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bidi w:val="0"/>
        <w:snapToGrid/>
        <w:spacing w:line="560" w:lineRule="exact"/>
        <w:jc w:val="both"/>
        <w:textAlignment w:val="auto"/>
        <w:outlineLvl w:val="9"/>
        <w:rPr>
          <w:rFonts w:hint="default" w:ascii="黑体" w:hAnsi="黑体" w:eastAsia="黑体" w:cs="黑体"/>
          <w:sz w:val="32"/>
          <w:szCs w:val="32"/>
          <w:lang w:val="en-US" w:eastAsia="zh-CN"/>
        </w:rPr>
      </w:pPr>
      <w:r>
        <w:rPr>
          <w:rFonts w:hint="eastAsia" w:ascii="黑体" w:hAnsi="黑体" w:eastAsia="黑体" w:cs="黑体"/>
          <w:sz w:val="32"/>
          <w:szCs w:val="32"/>
          <w:lang w:eastAsia="zh-CN"/>
        </w:rPr>
        <w:t>附件</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ascii="方正小标宋简体" w:eastAsia="方正小标宋简体"/>
          <w:sz w:val="44"/>
          <w:szCs w:val="44"/>
        </w:rPr>
      </w:pPr>
      <w:bookmarkStart w:id="0" w:name="_GoBack"/>
      <w:r>
        <w:rPr>
          <w:rFonts w:hint="eastAsia" w:ascii="方正小标宋简体" w:eastAsia="方正小标宋简体"/>
          <w:sz w:val="44"/>
          <w:szCs w:val="44"/>
        </w:rPr>
        <w:t>上海市</w:t>
      </w:r>
      <w:r>
        <w:rPr>
          <w:rFonts w:hint="eastAsia" w:ascii="方正小标宋简体" w:eastAsia="方正小标宋简体"/>
          <w:sz w:val="44"/>
          <w:szCs w:val="44"/>
          <w:lang w:eastAsia="zh-CN"/>
        </w:rPr>
        <w:t>崇明区</w:t>
      </w:r>
      <w:r>
        <w:rPr>
          <w:rFonts w:hint="eastAsia" w:ascii="方正小标宋简体" w:eastAsia="方正小标宋简体"/>
          <w:sz w:val="44"/>
          <w:szCs w:val="44"/>
        </w:rPr>
        <w:t>2023年安全生产工作意见</w:t>
      </w:r>
    </w:p>
    <w:bookmarkEnd w:id="0"/>
    <w:p>
      <w:pPr>
        <w:keepNext w:val="0"/>
        <w:keepLines w:val="0"/>
        <w:pageBreakBefore w:val="0"/>
        <w:widowControl w:val="0"/>
        <w:kinsoku/>
        <w:wordWrap/>
        <w:overflowPunct/>
        <w:topLinePunct w:val="0"/>
        <w:autoSpaceDE/>
        <w:autoSpaceDN/>
        <w:bidi w:val="0"/>
        <w:adjustRightInd/>
        <w:snapToGrid/>
        <w:spacing w:line="560" w:lineRule="exact"/>
        <w:ind w:firstLine="645"/>
        <w:textAlignment w:val="auto"/>
        <w:outlineLvl w:val="9"/>
        <w:rPr>
          <w:rFonts w:hint="eastAsia" w:ascii="仿宋_GB2312" w:eastAsia="仿宋_GB2312"/>
          <w:sz w:val="32"/>
          <w:szCs w:val="32"/>
        </w:rPr>
      </w:pPr>
    </w:p>
    <w:p>
      <w:pPr>
        <w:keepNext w:val="0"/>
        <w:keepLines w:val="0"/>
        <w:pageBreakBefore w:val="0"/>
        <w:widowControl w:val="0"/>
        <w:kinsoku/>
        <w:wordWrap/>
        <w:overflowPunct/>
        <w:topLinePunct w:val="0"/>
        <w:autoSpaceDE/>
        <w:autoSpaceDN/>
        <w:bidi w:val="0"/>
        <w:adjustRightInd/>
        <w:snapToGrid/>
        <w:spacing w:line="560" w:lineRule="exact"/>
        <w:ind w:firstLine="645"/>
        <w:textAlignment w:val="auto"/>
        <w:outlineLvl w:val="9"/>
        <w:rPr>
          <w:rFonts w:hint="eastAsia" w:eastAsia="仿宋_GB2312"/>
          <w:sz w:val="32"/>
          <w:szCs w:val="32"/>
        </w:rPr>
      </w:pPr>
      <w:r>
        <w:rPr>
          <w:rFonts w:hint="eastAsia" w:ascii="仿宋_GB2312" w:eastAsia="仿宋_GB2312"/>
          <w:sz w:val="32"/>
          <w:szCs w:val="32"/>
        </w:rPr>
        <w:t>2023年是全面贯彻党的二十大精神的开局之年，是全面实施“十四五”规划承上启下的关键一年，统筹发展和安全任务艰巨，全力稳经济防风险保安全责任重大。</w:t>
      </w:r>
      <w:r>
        <w:rPr>
          <w:rFonts w:hint="eastAsia" w:ascii="仿宋_GB2312" w:eastAsia="仿宋_GB2312"/>
          <w:b/>
          <w:bCs/>
          <w:sz w:val="32"/>
          <w:szCs w:val="32"/>
        </w:rPr>
        <w:t>本</w:t>
      </w:r>
      <w:r>
        <w:rPr>
          <w:rFonts w:hint="eastAsia" w:ascii="仿宋_GB2312" w:eastAsia="仿宋_GB2312"/>
          <w:b/>
          <w:bCs/>
          <w:sz w:val="32"/>
          <w:szCs w:val="32"/>
          <w:lang w:eastAsia="zh-CN"/>
        </w:rPr>
        <w:t>区</w:t>
      </w:r>
      <w:r>
        <w:rPr>
          <w:rFonts w:hint="eastAsia" w:ascii="仿宋_GB2312" w:eastAsia="仿宋_GB2312"/>
          <w:b/>
          <w:bCs/>
          <w:sz w:val="32"/>
          <w:szCs w:val="32"/>
        </w:rPr>
        <w:t>安全生产工作总体要求是，</w:t>
      </w:r>
      <w:r>
        <w:rPr>
          <w:rFonts w:hint="eastAsia" w:ascii="仿宋_GB2312" w:eastAsia="仿宋_GB2312"/>
          <w:sz w:val="32"/>
          <w:szCs w:val="32"/>
        </w:rPr>
        <w:t>以习近平新时代中国特色社会主义思想为指导，学习宣传贯彻党的二十大精神，认真贯彻习近平总书记关于安全生产重要论述和考察上海重要讲话精神，坚持</w:t>
      </w:r>
      <w:r>
        <w:rPr>
          <w:rFonts w:hint="eastAsia" w:eastAsia="仿宋_GB2312"/>
          <w:sz w:val="32"/>
          <w:szCs w:val="32"/>
        </w:rPr>
        <w:t>人民至上、生命至上，牢固树立人民城市重要理念，</w:t>
      </w:r>
      <w:r>
        <w:rPr>
          <w:rFonts w:hint="eastAsia" w:ascii="仿宋_GB2312" w:eastAsia="仿宋_GB2312"/>
          <w:sz w:val="32"/>
          <w:szCs w:val="32"/>
        </w:rPr>
        <w:t>主动适应安全发展新要求，立足系统治理、依法治理、综合治理和源头治理，提升全主体协同治理、全方位支撑保障、全要素系统防控、全周期闭环管理能力，</w:t>
      </w:r>
      <w:r>
        <w:rPr>
          <w:rFonts w:hint="eastAsia" w:eastAsia="仿宋_GB2312"/>
          <w:sz w:val="32"/>
          <w:szCs w:val="32"/>
        </w:rPr>
        <w:t>严格责任、严格措施、严格监管，有效防范化解重大安全风险，杜绝重特大事故、遏制较大事故、减少一般事故，</w:t>
      </w:r>
      <w:r>
        <w:rPr>
          <w:rFonts w:hint="eastAsia" w:ascii="仿宋_GB2312" w:eastAsia="仿宋_GB2312"/>
          <w:sz w:val="32"/>
          <w:szCs w:val="32"/>
        </w:rPr>
        <w:t>以新安全格局保障新发展格局</w:t>
      </w:r>
      <w:r>
        <w:rPr>
          <w:rFonts w:hint="eastAsia" w:ascii="仿宋_GB2312" w:eastAsia="仿宋_GB2312"/>
          <w:sz w:val="32"/>
          <w:szCs w:val="32"/>
          <w:lang w:eastAsia="zh-CN"/>
        </w:rPr>
        <w:t>，</w:t>
      </w:r>
      <w:r>
        <w:rPr>
          <w:rFonts w:hint="eastAsia" w:eastAsia="仿宋_GB2312"/>
          <w:sz w:val="32"/>
          <w:szCs w:val="32"/>
          <w:lang w:eastAsia="zh-CN"/>
        </w:rPr>
        <w:t>为</w:t>
      </w:r>
      <w:r>
        <w:rPr>
          <w:rFonts w:hint="eastAsia" w:eastAsia="仿宋_GB2312"/>
          <w:sz w:val="32"/>
          <w:szCs w:val="32"/>
        </w:rPr>
        <w:t>谱写崇明世界级生态岛建设新篇章提供坚实的安全保障。‍</w:t>
      </w:r>
    </w:p>
    <w:p>
      <w:pPr>
        <w:keepNext w:val="0"/>
        <w:keepLines w:val="0"/>
        <w:pageBreakBefore w:val="0"/>
        <w:widowControl w:val="0"/>
        <w:kinsoku/>
        <w:wordWrap/>
        <w:overflowPunct/>
        <w:topLinePunct w:val="0"/>
        <w:bidi w:val="0"/>
        <w:snapToGrid/>
        <w:spacing w:line="560" w:lineRule="exact"/>
        <w:ind w:firstLine="640" w:firstLineChars="200"/>
        <w:textAlignment w:val="auto"/>
        <w:outlineLvl w:val="9"/>
        <w:rPr>
          <w:rFonts w:ascii="黑体" w:eastAsia="黑体"/>
          <w:sz w:val="32"/>
          <w:szCs w:val="32"/>
        </w:rPr>
      </w:pPr>
      <w:r>
        <w:rPr>
          <w:rFonts w:hint="eastAsia" w:ascii="黑体" w:eastAsia="黑体"/>
          <w:sz w:val="32"/>
          <w:szCs w:val="32"/>
        </w:rPr>
        <w:t>一、强化责任意识，提升全主体协同治理能力</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楷体_GB2312" w:eastAsia="楷体_GB2312"/>
          <w:b/>
          <w:sz w:val="32"/>
          <w:szCs w:val="32"/>
        </w:rPr>
      </w:pPr>
      <w:r>
        <w:rPr>
          <w:rFonts w:hint="eastAsia" w:ascii="楷体_GB2312" w:eastAsia="楷体_GB2312"/>
          <w:b/>
          <w:sz w:val="32"/>
          <w:szCs w:val="32"/>
        </w:rPr>
        <w:t>（一）全面履行党委政府领导责任</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sz w:val="32"/>
          <w:szCs w:val="32"/>
        </w:rPr>
      </w:pPr>
      <w:r>
        <w:rPr>
          <w:rFonts w:hint="eastAsia" w:ascii="仿宋_GB2312" w:eastAsia="仿宋_GB2312"/>
          <w:sz w:val="32"/>
          <w:szCs w:val="32"/>
        </w:rPr>
        <w:t>推动党委政府严格落实党政领导干部安全生产责任制，坚决扛起防范化解重大安全风险的政治责任。</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b/>
          <w:bCs/>
          <w:sz w:val="32"/>
          <w:szCs w:val="32"/>
        </w:rPr>
      </w:pPr>
      <w:r>
        <w:rPr>
          <w:rFonts w:hint="eastAsia" w:ascii="仿宋_GB2312" w:eastAsia="仿宋_GB2312"/>
          <w:sz w:val="32"/>
          <w:szCs w:val="32"/>
        </w:rPr>
        <w:t>1.加强党对安全发展的全面领导。将习近平总书记关于安全生产重要论述和重要指示批示精神，“一法一条例（《安全生产法》《上海市安全生产条例》）”</w:t>
      </w:r>
      <w:r>
        <w:rPr>
          <w:rFonts w:hint="eastAsia" w:ascii="仿宋_GB2312" w:eastAsia="仿宋_GB2312"/>
          <w:sz w:val="32"/>
          <w:szCs w:val="32"/>
          <w:lang w:eastAsia="zh-CN"/>
        </w:rPr>
        <w:t>、</w:t>
      </w:r>
      <w:r>
        <w:rPr>
          <w:rFonts w:hint="eastAsia" w:ascii="仿宋_GB2312" w:eastAsia="仿宋_GB2312"/>
          <w:sz w:val="32"/>
          <w:szCs w:val="32"/>
        </w:rPr>
        <w:t>“</w:t>
      </w:r>
      <w:r>
        <w:rPr>
          <w:rFonts w:hint="eastAsia" w:ascii="仿宋_GB2312" w:eastAsia="仿宋_GB2312"/>
          <w:sz w:val="32"/>
          <w:szCs w:val="32"/>
          <w:lang w:eastAsia="zh-CN"/>
        </w:rPr>
        <w:t>国务院</w:t>
      </w:r>
      <w:r>
        <w:rPr>
          <w:rFonts w:hint="eastAsia" w:ascii="仿宋_GB2312" w:eastAsia="仿宋_GB2312"/>
          <w:sz w:val="32"/>
          <w:szCs w:val="32"/>
        </w:rPr>
        <w:t>十五条硬措施”</w:t>
      </w:r>
      <w:r>
        <w:rPr>
          <w:rFonts w:hint="eastAsia" w:ascii="仿宋_GB2312" w:eastAsia="仿宋_GB2312"/>
          <w:sz w:val="32"/>
          <w:szCs w:val="32"/>
          <w:lang w:eastAsia="zh-CN"/>
        </w:rPr>
        <w:t>、</w:t>
      </w:r>
      <w:r>
        <w:rPr>
          <w:rFonts w:hint="eastAsia" w:ascii="仿宋_GB2312" w:eastAsia="仿宋_GB2312"/>
          <w:sz w:val="32"/>
          <w:szCs w:val="32"/>
        </w:rPr>
        <w:t>“本市78条工作举措”</w:t>
      </w:r>
      <w:r>
        <w:rPr>
          <w:rFonts w:hint="eastAsia" w:ascii="仿宋_GB2312" w:eastAsia="仿宋_GB2312"/>
          <w:sz w:val="32"/>
          <w:szCs w:val="32"/>
          <w:lang w:eastAsia="zh-CN"/>
        </w:rPr>
        <w:t>、“本区</w:t>
      </w:r>
      <w:r>
        <w:rPr>
          <w:rFonts w:hint="eastAsia" w:ascii="仿宋_GB2312" w:eastAsia="仿宋_GB2312"/>
          <w:sz w:val="32"/>
          <w:szCs w:val="32"/>
          <w:lang w:val="en-US" w:eastAsia="zh-CN"/>
        </w:rPr>
        <w:t>81条具体举措</w:t>
      </w:r>
      <w:r>
        <w:rPr>
          <w:rFonts w:hint="eastAsia" w:ascii="仿宋_GB2312" w:eastAsia="仿宋_GB2312"/>
          <w:sz w:val="32"/>
          <w:szCs w:val="32"/>
          <w:lang w:eastAsia="zh-CN"/>
        </w:rPr>
        <w:t>”</w:t>
      </w:r>
      <w:r>
        <w:rPr>
          <w:rFonts w:hint="eastAsia" w:ascii="仿宋_GB2312" w:eastAsia="仿宋_GB2312"/>
          <w:sz w:val="32"/>
          <w:szCs w:val="32"/>
        </w:rPr>
        <w:t>等安全生产</w:t>
      </w:r>
      <w:r>
        <w:rPr>
          <w:rFonts w:hint="eastAsia" w:ascii="仿宋_GB2312" w:hAnsi="仿宋" w:eastAsia="仿宋_GB2312"/>
          <w:sz w:val="32"/>
          <w:szCs w:val="32"/>
        </w:rPr>
        <w:t>方针政策和法律法规纳入党委</w:t>
      </w:r>
      <w:r>
        <w:rPr>
          <w:rFonts w:hint="eastAsia" w:ascii="仿宋_GB2312" w:hAnsi="仿宋" w:eastAsia="仿宋_GB2312"/>
          <w:sz w:val="32"/>
          <w:szCs w:val="32"/>
          <w:lang w:eastAsia="zh-CN"/>
        </w:rPr>
        <w:t>（党组）</w:t>
      </w:r>
      <w:r>
        <w:rPr>
          <w:rFonts w:hint="eastAsia" w:ascii="仿宋_GB2312" w:hAnsi="仿宋" w:eastAsia="仿宋_GB2312"/>
          <w:sz w:val="32"/>
          <w:szCs w:val="32"/>
        </w:rPr>
        <w:t>理论学习中心组学习内容，纳入各级领导干部教育重要内容，切实增强统筹发展和安全的能力，提升防范化解重大安全风险的政治自觉。</w:t>
      </w:r>
      <w:r>
        <w:rPr>
          <w:rFonts w:hint="eastAsia" w:ascii="仿宋_GB2312" w:hAnsi="仿宋"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委宣传部、</w:t>
      </w:r>
      <w:r>
        <w:rPr>
          <w:rFonts w:hint="eastAsia" w:ascii="楷体_GB2312" w:eastAsia="楷体_GB2312"/>
          <w:b/>
          <w:bCs/>
          <w:sz w:val="32"/>
          <w:szCs w:val="32"/>
          <w:lang w:eastAsia="zh-CN"/>
        </w:rPr>
        <w:t>区</w:t>
      </w:r>
      <w:r>
        <w:rPr>
          <w:rFonts w:hint="eastAsia" w:ascii="楷体_GB2312" w:eastAsia="楷体_GB2312"/>
          <w:b/>
          <w:bCs/>
          <w:sz w:val="32"/>
          <w:szCs w:val="32"/>
        </w:rPr>
        <w:t>委组织部、</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、区安委会各成员单位</w:t>
      </w:r>
      <w:r>
        <w:rPr>
          <w:rFonts w:hint="eastAsia" w:ascii="楷体_GB2312" w:eastAsia="楷体_GB2312"/>
          <w:b/>
          <w:bCs/>
          <w:sz w:val="32"/>
          <w:szCs w:val="32"/>
        </w:rPr>
        <w:t>，</w:t>
      </w:r>
      <w:r>
        <w:rPr>
          <w:rFonts w:hint="eastAsia" w:ascii="楷体_GB2312" w:eastAsia="楷体_GB2312"/>
          <w:b/>
          <w:bCs/>
          <w:sz w:val="32"/>
          <w:szCs w:val="32"/>
          <w:lang w:eastAsia="zh-CN"/>
        </w:rPr>
        <w:t>各乡镇</w:t>
      </w:r>
      <w:r>
        <w:rPr>
          <w:rFonts w:hint="eastAsia" w:ascii="楷体_GB2312" w:eastAsia="楷体_GB2312"/>
          <w:b/>
          <w:bCs/>
          <w:sz w:val="32"/>
          <w:szCs w:val="32"/>
        </w:rPr>
        <w:t>，</w:t>
      </w:r>
      <w:r>
        <w:rPr>
          <w:rFonts w:hint="eastAsia" w:ascii="楷体_GB2312" w:eastAsia="楷体_GB2312"/>
          <w:b/>
          <w:bCs/>
          <w:sz w:val="32"/>
          <w:szCs w:val="32"/>
          <w:lang w:eastAsia="zh-CN"/>
        </w:rPr>
        <w:t>区有关直属单位</w:t>
      </w:r>
      <w:r>
        <w:rPr>
          <w:rFonts w:hint="eastAsia" w:ascii="仿宋_GB2312" w:hAnsi="仿宋"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hAnsi="仿宋" w:eastAsia="仿宋_GB2312"/>
          <w:b/>
          <w:bCs/>
          <w:sz w:val="32"/>
          <w:szCs w:val="32"/>
        </w:rPr>
      </w:pPr>
      <w:r>
        <w:rPr>
          <w:rFonts w:hint="eastAsia" w:ascii="仿宋_GB2312" w:eastAsia="仿宋_GB2312"/>
          <w:sz w:val="32"/>
          <w:szCs w:val="32"/>
        </w:rPr>
        <w:t>2.以“重责任担当保一方平安”为主题，带动各级领导干部共同落实“党政同责、一岗双责”，坚决扛牢促一方发展保一方平安的政治责任。</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cs="Times New Roman"/>
          <w:b/>
          <w:sz w:val="32"/>
          <w:szCs w:val="32"/>
          <w:lang w:val="en-US" w:eastAsia="zh-CN"/>
        </w:rPr>
        <w:t>区</w:t>
      </w:r>
      <w:r>
        <w:rPr>
          <w:rFonts w:hint="eastAsia" w:ascii="楷体_GB2312" w:eastAsia="楷体_GB2312" w:cs="Times New Roman"/>
          <w:b/>
          <w:sz w:val="32"/>
          <w:szCs w:val="32"/>
        </w:rPr>
        <w:t>应急局、</w:t>
      </w:r>
      <w:r>
        <w:rPr>
          <w:rFonts w:hint="eastAsia" w:ascii="楷体_GB2312" w:eastAsia="楷体_GB2312" w:cs="Times New Roman"/>
          <w:b/>
          <w:sz w:val="32"/>
          <w:szCs w:val="32"/>
          <w:lang w:val="en-US" w:eastAsia="zh-CN"/>
        </w:rPr>
        <w:t>区</w:t>
      </w:r>
      <w:r>
        <w:rPr>
          <w:rFonts w:hint="eastAsia" w:ascii="楷体_GB2312" w:eastAsia="楷体_GB2312" w:cs="Times New Roman"/>
          <w:b/>
          <w:sz w:val="32"/>
          <w:szCs w:val="32"/>
        </w:rPr>
        <w:t>安委会各成员单位</w:t>
      </w:r>
      <w:r>
        <w:rPr>
          <w:rFonts w:hint="eastAsia" w:ascii="楷体_GB2312" w:eastAsia="楷体_GB2312" w:cs="Times New Roman"/>
          <w:b/>
          <w:sz w:val="32"/>
          <w:szCs w:val="32"/>
          <w:lang w:eastAsia="zh-CN"/>
        </w:rPr>
        <w:t>，各乡镇，区有关直属单位</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sz w:val="32"/>
          <w:szCs w:val="32"/>
        </w:rPr>
      </w:pPr>
      <w:r>
        <w:rPr>
          <w:rFonts w:hint="eastAsia" w:ascii="仿宋_GB2312" w:eastAsia="仿宋_GB2312"/>
          <w:sz w:val="32"/>
          <w:szCs w:val="32"/>
        </w:rPr>
        <w:t>3.落实党政领导干部安全生产责任制。完善党政领导干部职责清单和工作任务清单制度，严格落实党政领导干部安全生产履职述职报告制度和带队督查检查机制。</w:t>
      </w:r>
      <w:r>
        <w:rPr>
          <w:rFonts w:hint="eastAsia" w:ascii="仿宋_GB2312" w:hAnsi="仿宋" w:eastAsia="仿宋_GB2312"/>
          <w:sz w:val="32"/>
          <w:szCs w:val="32"/>
        </w:rPr>
        <w:t>把落实安全生产责任制、防范化解重大安全风险工作情况纳入</w:t>
      </w:r>
      <w:r>
        <w:rPr>
          <w:rFonts w:hint="eastAsia" w:ascii="仿宋_GB2312" w:hAnsi="仿宋" w:eastAsia="仿宋_GB2312"/>
          <w:sz w:val="32"/>
          <w:szCs w:val="32"/>
          <w:lang w:eastAsia="zh-CN"/>
        </w:rPr>
        <w:t>党委</w:t>
      </w:r>
      <w:r>
        <w:rPr>
          <w:rFonts w:hint="eastAsia" w:ascii="仿宋_GB2312" w:hAnsi="仿宋" w:eastAsia="仿宋_GB2312"/>
          <w:sz w:val="32"/>
          <w:szCs w:val="32"/>
        </w:rPr>
        <w:t>政府督查督办事项，开展</w:t>
      </w:r>
      <w:r>
        <w:rPr>
          <w:rFonts w:hint="eastAsia" w:ascii="仿宋_GB2312" w:hAnsi="仿宋" w:eastAsia="仿宋_GB2312"/>
          <w:sz w:val="32"/>
          <w:szCs w:val="32"/>
          <w:lang w:eastAsia="zh-CN"/>
        </w:rPr>
        <w:t>城乡</w:t>
      </w:r>
      <w:r>
        <w:rPr>
          <w:rFonts w:hint="eastAsia" w:ascii="仿宋_GB2312" w:hAnsi="仿宋" w:eastAsia="仿宋_GB2312"/>
          <w:sz w:val="32"/>
          <w:szCs w:val="32"/>
        </w:rPr>
        <w:t>运行安全和生产安全等专项督导检查，闭环管理问题隐患。</w:t>
      </w:r>
      <w:r>
        <w:rPr>
          <w:rFonts w:hint="eastAsia" w:ascii="仿宋_GB2312" w:eastAsia="仿宋_GB2312"/>
          <w:b/>
          <w:bCs/>
          <w:sz w:val="32"/>
          <w:szCs w:val="32"/>
        </w:rPr>
        <w:t>（</w:t>
      </w:r>
      <w:r>
        <w:rPr>
          <w:rFonts w:hint="eastAsia" w:ascii="楷体_GB2312" w:eastAsia="楷体_GB2312"/>
          <w:b/>
          <w:bCs/>
          <w:sz w:val="32"/>
          <w:szCs w:val="32"/>
        </w:rPr>
        <w:t>责任单位：区应急局、区委督查室、区政府督查室、区安委会各成员单位</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各乡镇，区有关直属单位</w:t>
      </w:r>
      <w:r>
        <w:rPr>
          <w:rFonts w:hint="eastAsia" w:ascii="仿宋_GB2312" w:eastAsia="仿宋_GB2312"/>
          <w:b/>
          <w:bCs/>
          <w:sz w:val="32"/>
          <w:szCs w:val="32"/>
        </w:rPr>
        <w:t>）</w:t>
      </w:r>
      <w:r>
        <w:rPr>
          <w:rFonts w:hint="eastAsia" w:ascii="仿宋_GB2312" w:eastAsia="仿宋_GB2312"/>
          <w:sz w:val="32"/>
          <w:szCs w:val="32"/>
        </w:rPr>
        <w:t xml:space="preserve"> </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sz w:val="32"/>
          <w:szCs w:val="32"/>
        </w:rPr>
      </w:pPr>
      <w:r>
        <w:rPr>
          <w:rFonts w:hint="eastAsia" w:ascii="楷体_GB2312" w:eastAsia="楷体_GB2312"/>
          <w:b/>
          <w:sz w:val="32"/>
          <w:szCs w:val="32"/>
        </w:rPr>
        <w:t>（二）推动落实属地管理责任</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sz w:val="32"/>
          <w:szCs w:val="32"/>
        </w:rPr>
      </w:pPr>
      <w:r>
        <w:rPr>
          <w:rFonts w:hint="eastAsia" w:ascii="仿宋_GB2312" w:eastAsia="仿宋_GB2312"/>
          <w:sz w:val="32"/>
          <w:szCs w:val="32"/>
        </w:rPr>
        <w:t xml:space="preserve">持续动态研判区域安全形势，及时跟进落实防范举措，以时时放心不下的责任感和事事落实到位的执行力，坚决守牢安全底线。 </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b/>
          <w:bCs/>
          <w:sz w:val="32"/>
          <w:szCs w:val="32"/>
        </w:rPr>
      </w:pPr>
      <w:r>
        <w:rPr>
          <w:rFonts w:hint="eastAsia" w:ascii="仿宋_GB2312" w:eastAsia="仿宋_GB2312"/>
          <w:sz w:val="32"/>
          <w:szCs w:val="32"/>
        </w:rPr>
        <w:t>4.落地落细“</w:t>
      </w:r>
      <w:r>
        <w:rPr>
          <w:rFonts w:hint="eastAsia" w:ascii="仿宋_GB2312" w:eastAsia="仿宋_GB2312"/>
          <w:sz w:val="32"/>
          <w:szCs w:val="32"/>
          <w:lang w:eastAsia="zh-CN"/>
        </w:rPr>
        <w:t>国务院</w:t>
      </w:r>
      <w:r>
        <w:rPr>
          <w:rFonts w:hint="eastAsia" w:ascii="仿宋_GB2312" w:eastAsia="仿宋_GB2312"/>
          <w:sz w:val="32"/>
          <w:szCs w:val="32"/>
        </w:rPr>
        <w:t>十五条硬措施”</w:t>
      </w:r>
      <w:r>
        <w:rPr>
          <w:rFonts w:hint="eastAsia" w:ascii="仿宋_GB2312" w:eastAsia="仿宋_GB2312"/>
          <w:sz w:val="32"/>
          <w:szCs w:val="32"/>
          <w:lang w:eastAsia="zh-CN"/>
        </w:rPr>
        <w:t>、“</w:t>
      </w:r>
      <w:r>
        <w:rPr>
          <w:rFonts w:hint="eastAsia" w:ascii="仿宋_GB2312" w:eastAsia="仿宋_GB2312"/>
          <w:sz w:val="32"/>
          <w:szCs w:val="32"/>
        </w:rPr>
        <w:t>本市78条工作举措</w:t>
      </w:r>
      <w:r>
        <w:rPr>
          <w:rFonts w:hint="eastAsia" w:ascii="仿宋_GB2312" w:eastAsia="仿宋_GB2312"/>
          <w:sz w:val="32"/>
          <w:szCs w:val="32"/>
          <w:lang w:eastAsia="zh-CN"/>
        </w:rPr>
        <w:t>”</w:t>
      </w:r>
      <w:r>
        <w:rPr>
          <w:rFonts w:hint="eastAsia" w:ascii="仿宋_GB2312" w:eastAsia="仿宋_GB2312"/>
          <w:sz w:val="32"/>
          <w:szCs w:val="32"/>
        </w:rPr>
        <w:t>。始终把防控重大风险、减量防大（压减事故总量、防范遏制较大以上事故）作为重中之重，</w:t>
      </w:r>
      <w:r>
        <w:rPr>
          <w:rFonts w:hint="eastAsia" w:ascii="仿宋_GB2312" w:eastAsia="仿宋_GB2312"/>
          <w:sz w:val="32"/>
          <w:szCs w:val="32"/>
          <w:lang w:eastAsia="zh-CN"/>
        </w:rPr>
        <w:t>继续</w:t>
      </w:r>
      <w:r>
        <w:rPr>
          <w:rFonts w:hint="eastAsia" w:ascii="仿宋_GB2312" w:eastAsia="仿宋_GB2312"/>
          <w:sz w:val="32"/>
          <w:szCs w:val="32"/>
        </w:rPr>
        <w:t>推动</w:t>
      </w:r>
      <w:r>
        <w:rPr>
          <w:rFonts w:hint="eastAsia" w:ascii="仿宋_GB2312" w:eastAsia="仿宋_GB2312"/>
          <w:sz w:val="32"/>
          <w:szCs w:val="32"/>
          <w:lang w:eastAsia="zh-CN"/>
        </w:rPr>
        <w:t>“本区</w:t>
      </w:r>
      <w:r>
        <w:rPr>
          <w:rFonts w:hint="eastAsia" w:ascii="仿宋_GB2312" w:eastAsia="仿宋_GB2312"/>
          <w:sz w:val="32"/>
          <w:szCs w:val="32"/>
          <w:lang w:val="en-US" w:eastAsia="zh-CN"/>
        </w:rPr>
        <w:t>81条具体举措</w:t>
      </w:r>
      <w:r>
        <w:rPr>
          <w:rFonts w:hint="eastAsia" w:ascii="仿宋_GB2312" w:eastAsia="仿宋_GB2312"/>
          <w:sz w:val="32"/>
          <w:szCs w:val="32"/>
          <w:lang w:eastAsia="zh-CN"/>
        </w:rPr>
        <w:t>”</w:t>
      </w:r>
      <w:r>
        <w:rPr>
          <w:rFonts w:hint="eastAsia" w:ascii="仿宋_GB2312" w:eastAsia="仿宋_GB2312"/>
          <w:sz w:val="32"/>
          <w:szCs w:val="32"/>
        </w:rPr>
        <w:t>的贯彻执行，逐项对照自查，找问题交清单压责任，开展风险研判和问题诊断，摸清抓准各领域风险隐患和项目审批把关、灵活用工安全管理、分包转包、层层转租等深层次问题，逐一明确责任主体和整改要求。</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区</w:t>
      </w:r>
      <w:r>
        <w:rPr>
          <w:rFonts w:hint="eastAsia" w:ascii="楷体_GB2312" w:eastAsia="楷体_GB2312"/>
          <w:b/>
          <w:bCs/>
          <w:sz w:val="32"/>
          <w:szCs w:val="32"/>
        </w:rPr>
        <w:t>安委会各成员单位</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各乡镇，区有关直属单位</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b/>
          <w:bCs/>
          <w:sz w:val="32"/>
          <w:szCs w:val="32"/>
        </w:rPr>
      </w:pPr>
      <w:r>
        <w:rPr>
          <w:rFonts w:hint="eastAsia" w:ascii="仿宋_GB2312" w:eastAsia="仿宋_GB2312"/>
          <w:sz w:val="32"/>
          <w:szCs w:val="32"/>
        </w:rPr>
        <w:t>5.加强城</w:t>
      </w:r>
      <w:r>
        <w:rPr>
          <w:rFonts w:hint="eastAsia" w:ascii="仿宋_GB2312" w:eastAsia="仿宋_GB2312"/>
          <w:sz w:val="32"/>
          <w:szCs w:val="32"/>
          <w:lang w:eastAsia="zh-CN"/>
        </w:rPr>
        <w:t>乡</w:t>
      </w:r>
      <w:r>
        <w:rPr>
          <w:rFonts w:hint="eastAsia" w:ascii="仿宋_GB2312" w:eastAsia="仿宋_GB2312"/>
          <w:sz w:val="32"/>
          <w:szCs w:val="32"/>
        </w:rPr>
        <w:t>安全风险评估和管控。</w:t>
      </w:r>
      <w:r>
        <w:rPr>
          <w:rFonts w:hint="eastAsia" w:ascii="仿宋_GB2312" w:eastAsia="仿宋_GB2312"/>
          <w:sz w:val="32"/>
          <w:szCs w:val="32"/>
          <w:lang w:eastAsia="zh-CN"/>
        </w:rPr>
        <w:t>严格落实《上海市崇明区人民政府关于加强城乡安全风险防控的意见》（沪崇府发〔2021〕82号），开展崇明</w:t>
      </w:r>
      <w:r>
        <w:rPr>
          <w:rFonts w:hint="eastAsia" w:ascii="仿宋_GB2312" w:eastAsia="仿宋_GB2312"/>
          <w:sz w:val="32"/>
          <w:szCs w:val="32"/>
        </w:rPr>
        <w:t>行政区域内安全风险评估，建立健全安全风险防控机制，完善防控责任体系，落实专项资金保障，加大安全风险防控和隐患排查力度，</w:t>
      </w:r>
      <w:r>
        <w:rPr>
          <w:rFonts w:hint="eastAsia" w:ascii="仿宋_GB2312" w:eastAsia="仿宋_GB2312"/>
          <w:sz w:val="32"/>
          <w:szCs w:val="32"/>
          <w:lang w:eastAsia="zh-CN"/>
        </w:rPr>
        <w:t>构建本区</w:t>
      </w:r>
      <w:r>
        <w:rPr>
          <w:rFonts w:hint="eastAsia" w:ascii="仿宋_GB2312" w:eastAsia="仿宋_GB2312"/>
          <w:sz w:val="32"/>
          <w:szCs w:val="32"/>
        </w:rPr>
        <w:t>重大安全风险辨识评估、监测预警和分级防控</w:t>
      </w:r>
      <w:r>
        <w:rPr>
          <w:rFonts w:hint="eastAsia" w:ascii="仿宋_GB2312" w:eastAsia="仿宋_GB2312"/>
          <w:sz w:val="32"/>
          <w:szCs w:val="32"/>
          <w:lang w:eastAsia="zh-CN"/>
        </w:rPr>
        <w:t>机制</w:t>
      </w:r>
      <w:r>
        <w:rPr>
          <w:rFonts w:hint="eastAsia" w:ascii="仿宋_GB2312" w:eastAsia="仿宋_GB2312"/>
          <w:sz w:val="32"/>
          <w:szCs w:val="32"/>
        </w:rPr>
        <w:t>。</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区</w:t>
      </w:r>
      <w:r>
        <w:rPr>
          <w:rFonts w:hint="eastAsia" w:ascii="楷体_GB2312" w:eastAsia="楷体_GB2312"/>
          <w:b/>
          <w:bCs/>
          <w:sz w:val="32"/>
          <w:szCs w:val="32"/>
        </w:rPr>
        <w:t>安委会有关成员单位</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各乡镇，区有关直属单位</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b/>
          <w:bCs/>
          <w:sz w:val="32"/>
          <w:szCs w:val="32"/>
        </w:rPr>
      </w:pPr>
      <w:r>
        <w:rPr>
          <w:rFonts w:hint="eastAsia" w:ascii="仿宋_GB2312" w:eastAsia="仿宋_GB2312"/>
          <w:sz w:val="32"/>
          <w:szCs w:val="32"/>
        </w:rPr>
        <w:t>6.整合</w:t>
      </w:r>
      <w:r>
        <w:rPr>
          <w:rFonts w:hint="eastAsia" w:ascii="仿宋_GB2312" w:eastAsia="仿宋_GB2312"/>
          <w:sz w:val="32"/>
          <w:szCs w:val="32"/>
          <w:lang w:eastAsia="zh-CN"/>
        </w:rPr>
        <w:t>乡镇</w:t>
      </w:r>
      <w:r>
        <w:rPr>
          <w:rFonts w:hint="eastAsia" w:ascii="仿宋_GB2312" w:eastAsia="仿宋_GB2312"/>
          <w:sz w:val="32"/>
          <w:szCs w:val="32"/>
        </w:rPr>
        <w:t>管理服务资源，优化力量配备，推动重心下移、资源下沉，打通责任落实“最后一公里”。宣贯新修订的《上海市社会消防组织管理规定》，推动乡镇、社会单位建设专职消防队，社区建设微型消防站。组织重点时段、重大活动期间加强社会面安全生产督查检查、应急处置准备。密切关注台风、寒潮、雨雪冰冻等天气变化，加强安全生产工作形势分析、风险研判，及时下发工作提示，抓好隐患排查整治工作落实。</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区</w:t>
      </w:r>
      <w:r>
        <w:rPr>
          <w:rFonts w:hint="eastAsia" w:ascii="楷体_GB2312" w:eastAsia="楷体_GB2312"/>
          <w:b/>
          <w:bCs/>
          <w:sz w:val="32"/>
          <w:szCs w:val="32"/>
        </w:rPr>
        <w:t>消防救援</w:t>
      </w:r>
      <w:r>
        <w:rPr>
          <w:rFonts w:hint="eastAsia" w:ascii="楷体_GB2312" w:eastAsia="楷体_GB2312"/>
          <w:b/>
          <w:bCs/>
          <w:sz w:val="32"/>
          <w:szCs w:val="32"/>
          <w:lang w:eastAsia="zh-CN"/>
        </w:rPr>
        <w:t>支</w:t>
      </w:r>
      <w:r>
        <w:rPr>
          <w:rFonts w:hint="eastAsia" w:ascii="楷体_GB2312" w:eastAsia="楷体_GB2312"/>
          <w:b/>
          <w:bCs/>
          <w:sz w:val="32"/>
          <w:szCs w:val="32"/>
        </w:rPr>
        <w:t>队、</w:t>
      </w:r>
      <w:r>
        <w:rPr>
          <w:rFonts w:hint="eastAsia" w:ascii="楷体_GB2312" w:eastAsia="楷体_GB2312"/>
          <w:b/>
          <w:bCs/>
          <w:sz w:val="32"/>
          <w:szCs w:val="32"/>
          <w:lang w:eastAsia="zh-CN"/>
        </w:rPr>
        <w:t>区</w:t>
      </w:r>
      <w:r>
        <w:rPr>
          <w:rFonts w:hint="eastAsia" w:ascii="楷体_GB2312" w:eastAsia="楷体_GB2312"/>
          <w:b/>
          <w:bCs/>
          <w:sz w:val="32"/>
          <w:szCs w:val="32"/>
        </w:rPr>
        <w:t>安委会有关成员单位</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hint="eastAsia" w:ascii="楷体_GB2312" w:eastAsia="楷体_GB2312"/>
          <w:b/>
          <w:bCs/>
          <w:sz w:val="32"/>
          <w:szCs w:val="32"/>
        </w:rPr>
      </w:pPr>
      <w:r>
        <w:rPr>
          <w:rFonts w:hint="eastAsia" w:ascii="仿宋_GB2312" w:eastAsia="仿宋_GB2312"/>
          <w:sz w:val="32"/>
          <w:szCs w:val="32"/>
        </w:rPr>
        <w:t>7.坚持落实安全生产巡查考核制度。对</w:t>
      </w:r>
      <w:r>
        <w:rPr>
          <w:rFonts w:hint="eastAsia" w:ascii="仿宋_GB2312" w:eastAsia="仿宋_GB2312"/>
          <w:sz w:val="32"/>
          <w:szCs w:val="32"/>
          <w:lang w:eastAsia="zh-CN"/>
        </w:rPr>
        <w:t>乡镇、区有关直属单位</w:t>
      </w:r>
      <w:r>
        <w:rPr>
          <w:rFonts w:hint="eastAsia" w:ascii="仿宋_GB2312" w:eastAsia="仿宋_GB2312"/>
          <w:sz w:val="32"/>
          <w:szCs w:val="32"/>
        </w:rPr>
        <w:t>开展安全生产专项巡查，严格实施安全生产、消防、灾害防治专项联考，把</w:t>
      </w:r>
      <w:r>
        <w:rPr>
          <w:rFonts w:hint="eastAsia" w:ascii="仿宋_GB2312" w:eastAsia="仿宋_GB2312"/>
          <w:sz w:val="32"/>
          <w:szCs w:val="32"/>
          <w:lang w:eastAsia="zh-CN"/>
        </w:rPr>
        <w:t>区</w:t>
      </w:r>
      <w:r>
        <w:rPr>
          <w:rFonts w:hint="eastAsia" w:ascii="仿宋_GB2312" w:eastAsia="仿宋_GB2312"/>
          <w:sz w:val="32"/>
          <w:szCs w:val="32"/>
        </w:rPr>
        <w:t>委</w:t>
      </w:r>
      <w:r>
        <w:rPr>
          <w:rFonts w:hint="eastAsia" w:ascii="仿宋_GB2312" w:eastAsia="仿宋_GB2312"/>
          <w:sz w:val="32"/>
          <w:szCs w:val="32"/>
          <w:lang w:eastAsia="zh-CN"/>
        </w:rPr>
        <w:t>、区</w:t>
      </w:r>
      <w:r>
        <w:rPr>
          <w:rFonts w:hint="eastAsia" w:ascii="仿宋_GB2312" w:eastAsia="仿宋_GB2312"/>
          <w:sz w:val="32"/>
          <w:szCs w:val="32"/>
        </w:rPr>
        <w:t>政府关于安全生产工作的决策部署落到实处。</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区</w:t>
      </w:r>
      <w:r>
        <w:rPr>
          <w:rFonts w:hint="eastAsia" w:ascii="楷体_GB2312" w:eastAsia="楷体_GB2312"/>
          <w:b/>
          <w:bCs/>
          <w:sz w:val="32"/>
          <w:szCs w:val="32"/>
        </w:rPr>
        <w:t>安委会有关成员单位</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楷体_GB2312" w:eastAsia="楷体_GB2312"/>
          <w:b/>
          <w:bCs/>
          <w:sz w:val="32"/>
          <w:szCs w:val="32"/>
          <w:lang w:eastAsia="zh-CN"/>
        </w:rPr>
        <w:t>，区有关直属单位</w:t>
      </w:r>
      <w:r>
        <w:rPr>
          <w:rFonts w:hint="eastAsia" w:ascii="楷体_GB2312" w:eastAsia="楷体_GB2312"/>
          <w:b/>
          <w:bCs/>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楷体_GB2312" w:eastAsia="楷体_GB2312"/>
          <w:b/>
          <w:sz w:val="32"/>
          <w:szCs w:val="32"/>
        </w:rPr>
      </w:pPr>
      <w:r>
        <w:rPr>
          <w:rFonts w:hint="eastAsia" w:ascii="楷体_GB2312" w:eastAsia="楷体_GB2312"/>
          <w:b/>
          <w:sz w:val="32"/>
          <w:szCs w:val="32"/>
        </w:rPr>
        <w:t>（三）压紧压实部门监管责任</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hAnsi="CESI仿宋-GB2312" w:eastAsia="仿宋_GB2312" w:cs="CESI仿宋-GB2312"/>
          <w:bCs/>
          <w:sz w:val="32"/>
          <w:szCs w:val="32"/>
        </w:rPr>
      </w:pPr>
      <w:r>
        <w:rPr>
          <w:rFonts w:hint="eastAsia" w:ascii="仿宋_GB2312" w:hAnsi="CESI仿宋-GB2312" w:eastAsia="仿宋_GB2312" w:cs="CESI仿宋-GB2312"/>
          <w:bCs/>
          <w:sz w:val="32"/>
          <w:szCs w:val="32"/>
        </w:rPr>
        <w:t>坚持“三管三必须”，坚持发展与安全并重，把安全发展理念融入城市规划建设管理、生产生活生态各环节和各领域。</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hAnsi="CESI仿宋-GB2312" w:eastAsia="仿宋_GB2312" w:cs="CESI仿宋-GB2312"/>
          <w:b/>
          <w:sz w:val="32"/>
          <w:szCs w:val="32"/>
        </w:rPr>
      </w:pPr>
      <w:r>
        <w:rPr>
          <w:rFonts w:hint="eastAsia" w:ascii="仿宋_GB2312" w:hAnsi="CESI仿宋-GB2312" w:eastAsia="仿宋_GB2312" w:cs="CESI仿宋-GB2312"/>
          <w:bCs/>
          <w:sz w:val="32"/>
          <w:szCs w:val="32"/>
        </w:rPr>
        <w:t>8.扫除监管盲区。落实《安全生产法》《上海市安全生产条例》有关规定，按照“谁主管谁牵头、谁为主谁牵头、谁靠近谁牵头”的原则，分门别类推动一批矛盾突出、风险隐患较大的新行业、新业态、新能源、新材料、新工艺纳管职责清单，督促主动补位，防止“都管都不管”造成漏管失控。</w:t>
      </w:r>
      <w:r>
        <w:rPr>
          <w:rFonts w:hint="eastAsia" w:ascii="仿宋_GB2312" w:hAnsi="CESI仿宋-GB2312" w:eastAsia="仿宋_GB2312" w:cs="CESI仿宋-GB2312"/>
          <w:b/>
          <w:sz w:val="32"/>
          <w:szCs w:val="32"/>
        </w:rPr>
        <w:t>（</w:t>
      </w:r>
      <w:r>
        <w:rPr>
          <w:rFonts w:hint="eastAsia" w:ascii="楷体_GB2312" w:eastAsia="楷体_GB2312"/>
          <w:b/>
          <w:sz w:val="32"/>
          <w:szCs w:val="32"/>
        </w:rPr>
        <w:t>责任单位：</w:t>
      </w:r>
      <w:r>
        <w:rPr>
          <w:rFonts w:hint="eastAsia" w:ascii="楷体_GB2312" w:eastAsia="楷体_GB2312"/>
          <w:b/>
          <w:sz w:val="32"/>
          <w:szCs w:val="32"/>
          <w:lang w:eastAsia="zh-CN"/>
        </w:rPr>
        <w:t>区</w:t>
      </w:r>
      <w:r>
        <w:rPr>
          <w:rFonts w:hint="eastAsia" w:ascii="楷体_GB2312" w:eastAsia="楷体_GB2312"/>
          <w:b/>
          <w:sz w:val="32"/>
          <w:szCs w:val="32"/>
        </w:rPr>
        <w:t>应急局、</w:t>
      </w:r>
      <w:r>
        <w:rPr>
          <w:rFonts w:hint="eastAsia" w:ascii="楷体_GB2312" w:eastAsia="楷体_GB2312"/>
          <w:b/>
          <w:sz w:val="32"/>
          <w:szCs w:val="32"/>
          <w:lang w:eastAsia="zh-CN"/>
        </w:rPr>
        <w:t>区</w:t>
      </w:r>
      <w:r>
        <w:rPr>
          <w:rFonts w:hint="eastAsia" w:ascii="楷体_GB2312" w:eastAsia="楷体_GB2312"/>
          <w:b/>
          <w:sz w:val="32"/>
          <w:szCs w:val="32"/>
        </w:rPr>
        <w:t>委编办、</w:t>
      </w:r>
      <w:r>
        <w:rPr>
          <w:rFonts w:hint="eastAsia" w:ascii="楷体_GB2312" w:eastAsia="楷体_GB2312"/>
          <w:b/>
          <w:sz w:val="32"/>
          <w:szCs w:val="32"/>
          <w:lang w:eastAsia="zh-CN"/>
        </w:rPr>
        <w:t>区</w:t>
      </w:r>
      <w:r>
        <w:rPr>
          <w:rFonts w:hint="eastAsia" w:ascii="楷体_GB2312" w:eastAsia="楷体_GB2312"/>
          <w:b/>
          <w:sz w:val="32"/>
          <w:szCs w:val="32"/>
        </w:rPr>
        <w:t>安委会有关成员单位</w:t>
      </w:r>
      <w:r>
        <w:rPr>
          <w:rFonts w:hint="eastAsia" w:ascii="仿宋_GB2312" w:hAnsi="CESI仿宋-GB2312" w:eastAsia="仿宋_GB2312" w:cs="CESI仿宋-GB2312"/>
          <w:b/>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hAnsi="CESI仿宋-GB2312" w:eastAsia="仿宋_GB2312" w:cs="CESI仿宋-GB2312"/>
          <w:bCs/>
          <w:sz w:val="32"/>
          <w:szCs w:val="32"/>
        </w:rPr>
      </w:pPr>
      <w:r>
        <w:rPr>
          <w:rFonts w:hint="eastAsia" w:ascii="仿宋_GB2312" w:hAnsi="CESI仿宋-GB2312" w:eastAsia="仿宋_GB2312" w:cs="CESI仿宋-GB2312"/>
          <w:bCs/>
          <w:sz w:val="32"/>
          <w:szCs w:val="32"/>
        </w:rPr>
        <w:t>9.压实监管责任。围绕落实部门监管责任和“三管三必须”工作，重点结合安全生产专项整治三年行动方案任务完成情况“回头看”和部门“四类清单”，以及市</w:t>
      </w:r>
      <w:r>
        <w:rPr>
          <w:rFonts w:hint="eastAsia" w:ascii="仿宋_GB2312" w:hAnsi="CESI仿宋-GB2312" w:eastAsia="仿宋_GB2312" w:cs="CESI仿宋-GB2312"/>
          <w:bCs/>
          <w:sz w:val="32"/>
          <w:szCs w:val="32"/>
          <w:lang w:eastAsia="zh-CN"/>
        </w:rPr>
        <w:t>、区</w:t>
      </w:r>
      <w:r>
        <w:rPr>
          <w:rFonts w:hint="eastAsia" w:ascii="仿宋_GB2312" w:hAnsi="CESI仿宋-GB2312" w:eastAsia="仿宋_GB2312" w:cs="CESI仿宋-GB2312"/>
          <w:bCs/>
          <w:sz w:val="32"/>
          <w:szCs w:val="32"/>
        </w:rPr>
        <w:t>人大安全生产综合执法检查中发现的突出问题和隐患，对有关单位开展安全生产专项</w:t>
      </w:r>
      <w:r>
        <w:rPr>
          <w:rFonts w:hint="eastAsia" w:ascii="仿宋_GB2312" w:hAnsi="CESI仿宋-GB2312" w:eastAsia="仿宋_GB2312" w:cs="CESI仿宋-GB2312"/>
          <w:bCs/>
          <w:sz w:val="32"/>
          <w:szCs w:val="32"/>
          <w:lang w:eastAsia="zh-CN"/>
        </w:rPr>
        <w:t>督查</w:t>
      </w:r>
      <w:r>
        <w:rPr>
          <w:rFonts w:hint="eastAsia" w:ascii="仿宋_GB2312" w:hAnsi="CESI仿宋-GB2312" w:eastAsia="仿宋_GB2312" w:cs="CESI仿宋-GB2312"/>
          <w:bCs/>
          <w:sz w:val="32"/>
          <w:szCs w:val="32"/>
        </w:rPr>
        <w:t>。</w:t>
      </w:r>
      <w:r>
        <w:rPr>
          <w:rFonts w:hint="eastAsia" w:ascii="仿宋_GB2312" w:hAnsi="CESI仿宋-GB2312" w:eastAsia="仿宋_GB2312" w:cs="CESI仿宋-GB2312"/>
          <w:b/>
          <w:sz w:val="32"/>
          <w:szCs w:val="32"/>
        </w:rPr>
        <w:t>（</w:t>
      </w:r>
      <w:r>
        <w:rPr>
          <w:rFonts w:hint="eastAsia" w:ascii="楷体_GB2312" w:eastAsia="楷体_GB2312"/>
          <w:b/>
          <w:sz w:val="32"/>
          <w:szCs w:val="32"/>
        </w:rPr>
        <w:t>责任单位：</w:t>
      </w:r>
      <w:r>
        <w:rPr>
          <w:rFonts w:hint="eastAsia" w:ascii="楷体_GB2312" w:eastAsia="楷体_GB2312"/>
          <w:b/>
          <w:sz w:val="32"/>
          <w:szCs w:val="32"/>
          <w:lang w:eastAsia="zh-CN"/>
        </w:rPr>
        <w:t>区</w:t>
      </w:r>
      <w:r>
        <w:rPr>
          <w:rFonts w:hint="eastAsia" w:ascii="楷体_GB2312" w:eastAsia="楷体_GB2312"/>
          <w:b/>
          <w:sz w:val="32"/>
          <w:szCs w:val="32"/>
        </w:rPr>
        <w:t>应急局、</w:t>
      </w:r>
      <w:r>
        <w:rPr>
          <w:rFonts w:hint="eastAsia" w:ascii="楷体_GB2312" w:eastAsia="楷体_GB2312"/>
          <w:b/>
          <w:sz w:val="32"/>
          <w:szCs w:val="32"/>
          <w:lang w:eastAsia="zh-CN"/>
        </w:rPr>
        <w:t>区</w:t>
      </w:r>
      <w:r>
        <w:rPr>
          <w:rFonts w:hint="eastAsia" w:ascii="楷体_GB2312" w:eastAsia="楷体_GB2312"/>
          <w:b/>
          <w:sz w:val="32"/>
          <w:szCs w:val="32"/>
        </w:rPr>
        <w:t>安委会有关成员单位</w:t>
      </w:r>
      <w:r>
        <w:rPr>
          <w:rFonts w:hint="eastAsia" w:ascii="仿宋_GB2312" w:hAnsi="CESI仿宋-GB2312" w:eastAsia="仿宋_GB2312" w:cs="CESI仿宋-GB2312"/>
          <w:b/>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hAnsi="CESI仿宋-GB2312" w:eastAsia="仿宋_GB2312" w:cs="CESI仿宋-GB2312"/>
          <w:bCs/>
          <w:sz w:val="32"/>
          <w:szCs w:val="32"/>
        </w:rPr>
      </w:pPr>
      <w:r>
        <w:rPr>
          <w:rFonts w:hint="eastAsia" w:ascii="仿宋_GB2312" w:hAnsi="CESI仿宋-GB2312" w:eastAsia="仿宋_GB2312" w:cs="CESI仿宋-GB2312"/>
          <w:bCs/>
          <w:sz w:val="32"/>
          <w:szCs w:val="32"/>
        </w:rPr>
        <w:t>10.加强治理协同。加强专委会（办）能力建设，</w:t>
      </w:r>
      <w:r>
        <w:rPr>
          <w:rFonts w:hint="eastAsia" w:ascii="仿宋_GB2312" w:hAnsi="仿宋_GB2312" w:eastAsia="仿宋_GB2312" w:cs="仿宋_GB2312"/>
          <w:sz w:val="32"/>
          <w:szCs w:val="32"/>
        </w:rPr>
        <w:t>更好地发挥专业优势和整体协作，履行议事协调职责。</w:t>
      </w:r>
      <w:r>
        <w:rPr>
          <w:rFonts w:hint="eastAsia" w:ascii="仿宋_GB2312" w:hAnsi="CESI仿宋-GB2312" w:eastAsia="仿宋_GB2312" w:cs="CESI仿宋-GB2312"/>
          <w:bCs/>
          <w:sz w:val="32"/>
          <w:szCs w:val="32"/>
        </w:rPr>
        <w:t>完善专委会（办）运作机制，充分发挥各专委会（办）作用。加强研究会商，抓住短板、紧贴实际，开展专业领域安全生产重大问题、重大政策研究，提出解决之策、治本之策，为领导决策提供参考依据</w:t>
      </w:r>
      <w:r>
        <w:rPr>
          <w:rFonts w:hint="eastAsia" w:ascii="仿宋_GB2312" w:hAnsi="CESI仿宋-GB2312" w:eastAsia="仿宋_GB2312" w:cs="CESI仿宋-GB2312"/>
          <w:bCs/>
          <w:sz w:val="32"/>
          <w:szCs w:val="32"/>
          <w:lang w:eastAsia="zh-CN"/>
        </w:rPr>
        <w:t>。</w:t>
      </w:r>
      <w:r>
        <w:rPr>
          <w:rFonts w:hint="eastAsia" w:ascii="仿宋_GB2312" w:hAnsi="CESI仿宋-GB2312" w:eastAsia="仿宋_GB2312" w:cs="CESI仿宋-GB2312"/>
          <w:b/>
          <w:sz w:val="32"/>
          <w:szCs w:val="32"/>
        </w:rPr>
        <w:t>（</w:t>
      </w:r>
      <w:r>
        <w:rPr>
          <w:rFonts w:hint="eastAsia" w:ascii="楷体_GB2312" w:eastAsia="楷体_GB2312"/>
          <w:b/>
          <w:sz w:val="32"/>
          <w:szCs w:val="32"/>
        </w:rPr>
        <w:t>责任单位：</w:t>
      </w:r>
      <w:r>
        <w:rPr>
          <w:rFonts w:hint="eastAsia" w:ascii="楷体_GB2312" w:eastAsia="楷体_GB2312"/>
          <w:b/>
          <w:sz w:val="32"/>
          <w:szCs w:val="32"/>
          <w:lang w:eastAsia="zh-CN"/>
        </w:rPr>
        <w:t>区</w:t>
      </w:r>
      <w:r>
        <w:rPr>
          <w:rFonts w:hint="eastAsia" w:ascii="楷体_GB2312" w:eastAsia="楷体_GB2312"/>
          <w:b/>
          <w:sz w:val="32"/>
          <w:szCs w:val="32"/>
        </w:rPr>
        <w:t>安委会各专委会（办）牵头部门</w:t>
      </w:r>
      <w:r>
        <w:rPr>
          <w:rFonts w:hint="eastAsia" w:ascii="仿宋_GB2312" w:hAnsi="CESI仿宋-GB2312" w:eastAsia="仿宋_GB2312" w:cs="CESI仿宋-GB2312"/>
          <w:b/>
          <w:sz w:val="32"/>
          <w:szCs w:val="32"/>
        </w:rPr>
        <w:t>）</w:t>
      </w:r>
      <w:r>
        <w:rPr>
          <w:rFonts w:hint="eastAsia" w:ascii="仿宋_GB2312" w:hAnsi="CESI仿宋-GB2312" w:eastAsia="仿宋_GB2312" w:cs="CESI仿宋-GB2312"/>
          <w:bCs/>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楷体_GB2312" w:eastAsia="楷体_GB2312"/>
          <w:b/>
          <w:sz w:val="32"/>
          <w:szCs w:val="32"/>
        </w:rPr>
      </w:pPr>
      <w:r>
        <w:rPr>
          <w:rFonts w:hint="eastAsia" w:ascii="楷体_GB2312" w:eastAsia="楷体_GB2312"/>
          <w:b/>
          <w:sz w:val="32"/>
          <w:szCs w:val="32"/>
        </w:rPr>
        <w:t>（四）全面夯实企业主体责任</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sz w:val="32"/>
          <w:szCs w:val="32"/>
        </w:rPr>
      </w:pPr>
      <w:r>
        <w:rPr>
          <w:rFonts w:hint="eastAsia" w:ascii="仿宋_GB2312" w:eastAsia="仿宋_GB2312"/>
          <w:sz w:val="32"/>
          <w:szCs w:val="32"/>
        </w:rPr>
        <w:t>坚持安全生产高标准、严要求，依法督促企业履行主体责任，把风险管理落实到生产经营活动的全环节、全过程。</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sz w:val="32"/>
          <w:szCs w:val="32"/>
        </w:rPr>
      </w:pPr>
      <w:r>
        <w:rPr>
          <w:rFonts w:hint="eastAsia" w:ascii="仿宋_GB2312" w:eastAsia="仿宋_GB2312"/>
          <w:sz w:val="32"/>
          <w:szCs w:val="32"/>
        </w:rPr>
        <w:t>11.坚持示范引领。组织开展“责任主体谈主体责任”</w:t>
      </w:r>
      <w:r>
        <w:rPr>
          <w:rFonts w:hint="eastAsia" w:ascii="仿宋_GB2312" w:eastAsia="仿宋_GB2312"/>
          <w:sz w:val="32"/>
          <w:szCs w:val="32"/>
          <w:lang w:eastAsia="zh-CN"/>
        </w:rPr>
        <w:t>安全生产“</w:t>
      </w:r>
      <w:r>
        <w:rPr>
          <w:rFonts w:hint="eastAsia" w:ascii="仿宋_GB2312" w:eastAsia="仿宋_GB2312" w:cs="Times New Roman"/>
          <w:sz w:val="32"/>
          <w:szCs w:val="32"/>
        </w:rPr>
        <w:t>六个一</w:t>
      </w:r>
      <w:r>
        <w:rPr>
          <w:rFonts w:hint="eastAsia" w:ascii="仿宋_GB2312" w:eastAsia="仿宋_GB2312" w:cs="Times New Roman"/>
          <w:sz w:val="32"/>
          <w:szCs w:val="32"/>
          <w:lang w:eastAsia="zh-CN"/>
        </w:rPr>
        <w:t>”</w:t>
      </w:r>
      <w:r>
        <w:rPr>
          <w:rFonts w:hint="eastAsia" w:ascii="仿宋_GB2312" w:eastAsia="仿宋_GB2312"/>
          <w:sz w:val="32"/>
          <w:szCs w:val="32"/>
        </w:rPr>
        <w:t>活动落实情况专项检查，推出系列品牌案例。大力培树标准化示范性企业创建，分行业选树一批</w:t>
      </w:r>
      <w:r>
        <w:rPr>
          <w:rFonts w:hint="eastAsia" w:ascii="仿宋_GB2312" w:hAnsi="仿宋" w:eastAsia="仿宋_GB2312"/>
          <w:sz w:val="32"/>
          <w:szCs w:val="32"/>
        </w:rPr>
        <w:t>安全生产标准化、风险管控和隐患排查双重预防机制、企业安全生产文化建设的典型示范企业，</w:t>
      </w:r>
      <w:r>
        <w:rPr>
          <w:rFonts w:hint="eastAsia" w:ascii="仿宋_GB2312" w:eastAsia="仿宋_GB2312"/>
          <w:sz w:val="32"/>
          <w:szCs w:val="32"/>
        </w:rPr>
        <w:t>发挥“头雁效应”，带动行业企业管理水平整体提升。</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区</w:t>
      </w:r>
      <w:r>
        <w:rPr>
          <w:rFonts w:hint="eastAsia" w:ascii="楷体_GB2312" w:eastAsia="楷体_GB2312"/>
          <w:b/>
          <w:bCs/>
          <w:sz w:val="32"/>
          <w:szCs w:val="32"/>
        </w:rPr>
        <w:t>国资委、</w:t>
      </w:r>
      <w:r>
        <w:rPr>
          <w:rFonts w:hint="eastAsia" w:ascii="楷体_GB2312" w:eastAsia="楷体_GB2312"/>
          <w:b/>
          <w:bCs/>
          <w:sz w:val="32"/>
          <w:szCs w:val="32"/>
          <w:lang w:eastAsia="zh-CN"/>
        </w:rPr>
        <w:t>区</w:t>
      </w:r>
      <w:r>
        <w:rPr>
          <w:rFonts w:hint="eastAsia" w:ascii="楷体_GB2312" w:eastAsia="楷体_GB2312"/>
          <w:b/>
          <w:bCs/>
          <w:sz w:val="32"/>
          <w:szCs w:val="32"/>
        </w:rPr>
        <w:t>安委会有关成员单位</w:t>
      </w:r>
      <w:r>
        <w:rPr>
          <w:rFonts w:hint="eastAsia" w:ascii="楷体_GB2312" w:eastAsia="楷体_GB2312"/>
          <w:b/>
          <w:bCs/>
          <w:sz w:val="32"/>
          <w:szCs w:val="32"/>
          <w:lang w:eastAsia="zh-CN"/>
        </w:rPr>
        <w:t>，区有关直属单位，</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sz w:val="32"/>
          <w:szCs w:val="32"/>
        </w:rPr>
      </w:pPr>
      <w:r>
        <w:rPr>
          <w:rFonts w:hint="eastAsia" w:ascii="仿宋_GB2312" w:eastAsia="仿宋_GB2312"/>
          <w:sz w:val="32"/>
          <w:szCs w:val="32"/>
        </w:rPr>
        <w:t>12.强化监管执法。按照分类分级监管要求，推动条块制定并实施年度安全生产执法（监督检查）计划，将本</w:t>
      </w:r>
      <w:r>
        <w:rPr>
          <w:rFonts w:hint="eastAsia" w:ascii="仿宋_GB2312" w:eastAsia="仿宋_GB2312"/>
          <w:sz w:val="32"/>
          <w:szCs w:val="32"/>
          <w:lang w:eastAsia="zh-CN"/>
        </w:rPr>
        <w:t>辖区</w:t>
      </w:r>
      <w:r>
        <w:rPr>
          <w:rFonts w:hint="eastAsia" w:ascii="仿宋_GB2312" w:eastAsia="仿宋_GB2312"/>
          <w:sz w:val="32"/>
          <w:szCs w:val="32"/>
        </w:rPr>
        <w:t>、本部门重点监管对象，安全生产风险等级较高、近3年发生过人员死亡生产安全事故、纳入安全生产失信行为联合惩戒对象的单位，全部纳入重点检查范围，依法开展安全生产执法检查。</w:t>
      </w:r>
      <w:r>
        <w:rPr>
          <w:rFonts w:hint="eastAsia" w:ascii="楷体_GB2312" w:eastAsia="楷体_GB2312"/>
          <w:b/>
          <w:sz w:val="32"/>
          <w:szCs w:val="32"/>
        </w:rPr>
        <w:t>（责任单位：</w:t>
      </w:r>
      <w:r>
        <w:rPr>
          <w:rFonts w:hint="eastAsia" w:ascii="楷体_GB2312" w:eastAsia="楷体_GB2312"/>
          <w:b/>
          <w:sz w:val="32"/>
          <w:szCs w:val="32"/>
          <w:lang w:eastAsia="zh-CN"/>
        </w:rPr>
        <w:t>区</w:t>
      </w:r>
      <w:r>
        <w:rPr>
          <w:rFonts w:hint="eastAsia" w:ascii="楷体_GB2312" w:eastAsia="楷体_GB2312"/>
          <w:b/>
          <w:sz w:val="32"/>
          <w:szCs w:val="32"/>
        </w:rPr>
        <w:t>安委会有关成员单位</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楷体_GB2312" w:eastAsia="楷体_GB2312"/>
          <w:b/>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b/>
          <w:bCs/>
          <w:sz w:val="32"/>
          <w:szCs w:val="32"/>
        </w:rPr>
      </w:pPr>
      <w:r>
        <w:rPr>
          <w:rFonts w:hint="eastAsia" w:ascii="仿宋_GB2312" w:eastAsia="仿宋_GB2312"/>
          <w:sz w:val="32"/>
          <w:szCs w:val="32"/>
        </w:rPr>
        <w:t>13.严格刚性约束。综合运用执法检查、标准化、诚信体系、举报监督等手段，狠抓企业主体责任落实。合力强化督查督导、巡查考核、约谈警示、挂牌督办、失信惩戒、行刑衔接等刚性约束措施，强化责任传导，层层压实企业主体责任。</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安委会有关成员单位</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0" w:firstLineChars="200"/>
        <w:textAlignment w:val="auto"/>
        <w:outlineLvl w:val="9"/>
        <w:rPr>
          <w:rFonts w:ascii="黑体" w:eastAsia="黑体"/>
          <w:sz w:val="32"/>
          <w:szCs w:val="32"/>
        </w:rPr>
      </w:pPr>
      <w:r>
        <w:rPr>
          <w:rFonts w:hint="eastAsia" w:ascii="黑体" w:eastAsia="黑体"/>
          <w:sz w:val="32"/>
          <w:szCs w:val="32"/>
        </w:rPr>
        <w:t>二、强化基层基础 ，提升全方位支撑保障能力</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楷体_GB2312" w:eastAsia="楷体_GB2312"/>
          <w:b/>
          <w:sz w:val="32"/>
          <w:szCs w:val="32"/>
        </w:rPr>
      </w:pPr>
      <w:r>
        <w:rPr>
          <w:rFonts w:hint="eastAsia" w:ascii="楷体_GB2312" w:eastAsia="楷体_GB2312"/>
          <w:b/>
          <w:sz w:val="32"/>
          <w:szCs w:val="32"/>
        </w:rPr>
        <w:t>（五）加大法治建设力度</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sz w:val="32"/>
          <w:szCs w:val="32"/>
        </w:rPr>
      </w:pPr>
      <w:r>
        <w:rPr>
          <w:rFonts w:hint="eastAsia" w:ascii="仿宋_GB2312" w:eastAsia="仿宋_GB2312"/>
          <w:sz w:val="32"/>
          <w:szCs w:val="32"/>
        </w:rPr>
        <w:t>更好发挥法治“固根本、稳预期、利长远”的保障作用，积极推动安全生产法治工作高质量发展。</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sz w:val="32"/>
          <w:szCs w:val="32"/>
        </w:rPr>
      </w:pPr>
      <w:r>
        <w:rPr>
          <w:rFonts w:hint="eastAsia" w:ascii="仿宋_GB2312" w:eastAsia="仿宋_GB2312"/>
          <w:sz w:val="32"/>
          <w:szCs w:val="32"/>
        </w:rPr>
        <w:t>1</w:t>
      </w:r>
      <w:r>
        <w:rPr>
          <w:rFonts w:hint="eastAsia" w:ascii="仿宋_GB2312" w:eastAsia="仿宋_GB2312"/>
          <w:sz w:val="32"/>
          <w:szCs w:val="32"/>
          <w:lang w:val="en-US" w:eastAsia="zh-CN"/>
        </w:rPr>
        <w:t>4</w:t>
      </w:r>
      <w:r>
        <w:rPr>
          <w:rFonts w:hint="eastAsia" w:ascii="仿宋_GB2312" w:eastAsia="仿宋_GB2312"/>
          <w:sz w:val="32"/>
          <w:szCs w:val="32"/>
        </w:rPr>
        <w:t>.完善标准体系。</w:t>
      </w:r>
      <w:r>
        <w:rPr>
          <w:rFonts w:hint="eastAsia" w:ascii="仿宋_GB2312" w:eastAsia="仿宋_GB2312"/>
          <w:sz w:val="32"/>
          <w:szCs w:val="32"/>
          <w:lang w:eastAsia="zh-CN"/>
        </w:rPr>
        <w:t>严格执行</w:t>
      </w:r>
      <w:r>
        <w:rPr>
          <w:rFonts w:hint="eastAsia" w:ascii="仿宋_GB2312" w:eastAsia="仿宋_GB2312"/>
          <w:color w:val="000000"/>
          <w:sz w:val="32"/>
          <w:szCs w:val="32"/>
        </w:rPr>
        <w:t>工贸、危</w:t>
      </w:r>
      <w:r>
        <w:rPr>
          <w:rFonts w:hint="eastAsia" w:ascii="仿宋_GB2312" w:eastAsia="仿宋_GB2312"/>
          <w:sz w:val="32"/>
          <w:szCs w:val="32"/>
        </w:rPr>
        <w:t>化</w:t>
      </w:r>
      <w:r>
        <w:rPr>
          <w:rFonts w:ascii="仿宋_GB2312" w:eastAsia="仿宋_GB2312"/>
          <w:sz w:val="32"/>
          <w:szCs w:val="32"/>
        </w:rPr>
        <w:t>等</w:t>
      </w:r>
      <w:r>
        <w:rPr>
          <w:rFonts w:hint="eastAsia" w:ascii="仿宋_GB2312" w:eastAsia="仿宋_GB2312"/>
          <w:sz w:val="32"/>
          <w:szCs w:val="32"/>
        </w:rPr>
        <w:t>重点行业</w:t>
      </w:r>
      <w:r>
        <w:rPr>
          <w:rFonts w:ascii="仿宋_GB2312" w:eastAsia="仿宋_GB2312"/>
          <w:sz w:val="32"/>
          <w:szCs w:val="32"/>
        </w:rPr>
        <w:t>领域</w:t>
      </w:r>
      <w:r>
        <w:rPr>
          <w:rFonts w:hint="eastAsia" w:ascii="仿宋_GB2312" w:eastAsia="仿宋_GB2312"/>
          <w:sz w:val="32"/>
          <w:szCs w:val="32"/>
        </w:rPr>
        <w:t>安全</w:t>
      </w:r>
      <w:r>
        <w:rPr>
          <w:rFonts w:ascii="仿宋_GB2312" w:eastAsia="仿宋_GB2312"/>
          <w:sz w:val="32"/>
          <w:szCs w:val="32"/>
        </w:rPr>
        <w:t>地方标准</w:t>
      </w:r>
      <w:r>
        <w:rPr>
          <w:rFonts w:hint="eastAsia" w:ascii="仿宋_GB2312" w:eastAsia="仿宋_GB2312"/>
          <w:sz w:val="32"/>
          <w:szCs w:val="32"/>
        </w:rPr>
        <w:t>，</w:t>
      </w:r>
      <w:r>
        <w:rPr>
          <w:rFonts w:hint="eastAsia" w:ascii="仿宋_GB2312" w:eastAsia="仿宋_GB2312"/>
          <w:sz w:val="32"/>
          <w:szCs w:val="32"/>
          <w:lang w:eastAsia="zh-CN"/>
        </w:rPr>
        <w:t>推动实施</w:t>
      </w:r>
      <w:r>
        <w:rPr>
          <w:rFonts w:hint="eastAsia" w:ascii="仿宋_GB2312" w:eastAsia="仿宋_GB2312"/>
          <w:sz w:val="32"/>
          <w:szCs w:val="32"/>
        </w:rPr>
        <w:t>中小学校及幼儿园、宗教活动场所、</w:t>
      </w:r>
      <w:r>
        <w:rPr>
          <w:rFonts w:ascii="仿宋_GB2312" w:eastAsia="仿宋_GB2312"/>
          <w:sz w:val="32"/>
          <w:szCs w:val="32"/>
        </w:rPr>
        <w:t>电动汽车充换电站、重点单位信用</w:t>
      </w:r>
      <w:r>
        <w:rPr>
          <w:rFonts w:hint="eastAsia" w:ascii="仿宋_GB2312" w:eastAsia="仿宋_GB2312"/>
          <w:sz w:val="32"/>
          <w:szCs w:val="32"/>
        </w:rPr>
        <w:t>评价、微型消防站可视化建设管理</w:t>
      </w:r>
      <w:r>
        <w:rPr>
          <w:rFonts w:ascii="仿宋_GB2312" w:eastAsia="仿宋_GB2312"/>
          <w:sz w:val="32"/>
          <w:szCs w:val="32"/>
        </w:rPr>
        <w:t>等</w:t>
      </w:r>
      <w:r>
        <w:rPr>
          <w:rFonts w:hint="eastAsia" w:ascii="仿宋_GB2312" w:eastAsia="仿宋_GB2312"/>
          <w:sz w:val="32"/>
          <w:szCs w:val="32"/>
        </w:rPr>
        <w:t>重点行业</w:t>
      </w:r>
      <w:r>
        <w:rPr>
          <w:rFonts w:ascii="仿宋_GB2312" w:eastAsia="仿宋_GB2312"/>
          <w:sz w:val="32"/>
          <w:szCs w:val="32"/>
        </w:rPr>
        <w:t>领域</w:t>
      </w:r>
      <w:r>
        <w:rPr>
          <w:rFonts w:hint="eastAsia" w:ascii="仿宋_GB2312" w:eastAsia="仿宋_GB2312"/>
          <w:sz w:val="32"/>
          <w:szCs w:val="32"/>
        </w:rPr>
        <w:t>消防安全</w:t>
      </w:r>
      <w:r>
        <w:rPr>
          <w:rFonts w:ascii="仿宋_GB2312" w:eastAsia="仿宋_GB2312"/>
          <w:sz w:val="32"/>
          <w:szCs w:val="32"/>
        </w:rPr>
        <w:t>地方标准</w:t>
      </w:r>
      <w:r>
        <w:rPr>
          <w:rFonts w:hint="eastAsia" w:ascii="仿宋_GB2312" w:eastAsia="仿宋_GB2312"/>
          <w:sz w:val="32"/>
          <w:szCs w:val="32"/>
        </w:rPr>
        <w:t>。</w:t>
      </w:r>
      <w:r>
        <w:rPr>
          <w:rFonts w:hint="eastAsia" w:ascii="仿宋_GB2312" w:eastAsia="仿宋_GB2312"/>
          <w:color w:val="000000"/>
          <w:sz w:val="32"/>
          <w:szCs w:val="32"/>
        </w:rPr>
        <w:t>组织</w:t>
      </w:r>
      <w:r>
        <w:rPr>
          <w:rFonts w:hint="eastAsia" w:ascii="仿宋_GB2312" w:eastAsia="仿宋_GB2312"/>
          <w:sz w:val="32"/>
          <w:szCs w:val="32"/>
        </w:rPr>
        <w:t>开展安全生产标准化企业“回头看”检查。</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区</w:t>
      </w:r>
      <w:r>
        <w:rPr>
          <w:rFonts w:hint="eastAsia" w:ascii="楷体_GB2312" w:eastAsia="楷体_GB2312"/>
          <w:b/>
          <w:bCs/>
          <w:sz w:val="32"/>
          <w:szCs w:val="32"/>
        </w:rPr>
        <w:t>消防救援</w:t>
      </w:r>
      <w:r>
        <w:rPr>
          <w:rFonts w:hint="eastAsia" w:ascii="楷体_GB2312" w:eastAsia="楷体_GB2312"/>
          <w:b/>
          <w:bCs/>
          <w:sz w:val="32"/>
          <w:szCs w:val="32"/>
          <w:lang w:eastAsia="zh-CN"/>
        </w:rPr>
        <w:t>支</w:t>
      </w:r>
      <w:r>
        <w:rPr>
          <w:rFonts w:hint="eastAsia" w:ascii="楷体_GB2312" w:eastAsia="楷体_GB2312"/>
          <w:b/>
          <w:bCs/>
          <w:sz w:val="32"/>
          <w:szCs w:val="32"/>
        </w:rPr>
        <w:t>队、</w:t>
      </w:r>
      <w:r>
        <w:rPr>
          <w:rFonts w:hint="eastAsia" w:ascii="楷体_GB2312" w:eastAsia="楷体_GB2312"/>
          <w:b/>
          <w:sz w:val="32"/>
          <w:szCs w:val="32"/>
          <w:lang w:eastAsia="zh-CN"/>
        </w:rPr>
        <w:t>区</w:t>
      </w:r>
      <w:r>
        <w:rPr>
          <w:rFonts w:hint="eastAsia" w:ascii="楷体_GB2312" w:eastAsia="楷体_GB2312"/>
          <w:b/>
          <w:sz w:val="32"/>
          <w:szCs w:val="32"/>
        </w:rPr>
        <w:t>安委会有关成员单位</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eastAsia="仿宋_GB2312"/>
          <w:sz w:val="32"/>
          <w:szCs w:val="32"/>
        </w:rPr>
      </w:pPr>
      <w:r>
        <w:rPr>
          <w:rFonts w:hint="eastAsia" w:ascii="仿宋_GB2312" w:eastAsia="仿宋_GB2312"/>
          <w:sz w:val="32"/>
          <w:szCs w:val="32"/>
        </w:rPr>
        <w:t>1</w:t>
      </w:r>
      <w:r>
        <w:rPr>
          <w:rFonts w:hint="eastAsia" w:ascii="仿宋_GB2312" w:eastAsia="仿宋_GB2312"/>
          <w:sz w:val="32"/>
          <w:szCs w:val="32"/>
          <w:lang w:val="en-US" w:eastAsia="zh-CN"/>
        </w:rPr>
        <w:t>5</w:t>
      </w:r>
      <w:r>
        <w:rPr>
          <w:rFonts w:hint="eastAsia" w:ascii="仿宋_GB2312" w:eastAsia="仿宋_GB2312"/>
          <w:sz w:val="32"/>
          <w:szCs w:val="32"/>
        </w:rPr>
        <w:t>.依法规范执法。落实应急管理综合行政执法改革任务，加强执法队伍规范化、专业化建设，推动执法队伍对标达标工作。全面使用全市统一综合执法系统，加快配备移动执法装备，深入推进行政执法“三项制度”（即行政执法公示制度、执法全过程记录制度、重大执法决定法制审核制度）落实，根据本市出台的行政执法监督办法及时制定完善相关行业领域制度规范，完善应急管理执法监督规则，优化行政执法案卷评查、案例指导等举措，促进行政执法人员依法执法、规范执法。加大“四不两直”</w:t>
      </w:r>
      <w:r>
        <w:rPr>
          <w:rFonts w:hint="eastAsia" w:ascii="仿宋_GB2312" w:eastAsia="仿宋_GB2312"/>
          <w:sz w:val="32"/>
          <w:szCs w:val="32"/>
          <w:lang w:eastAsia="zh-CN"/>
        </w:rPr>
        <w:t>、</w:t>
      </w:r>
      <w:r>
        <w:rPr>
          <w:rFonts w:hint="eastAsia" w:ascii="仿宋_GB2312" w:eastAsia="仿宋_GB2312"/>
          <w:sz w:val="32"/>
          <w:szCs w:val="32"/>
        </w:rPr>
        <w:t>“双随机”、暗查暗访、突击检查的力度，依法查处各类违法违规行为。</w:t>
      </w:r>
      <w:r>
        <w:rPr>
          <w:rFonts w:hint="eastAsia"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区</w:t>
      </w:r>
      <w:r>
        <w:rPr>
          <w:rFonts w:hint="eastAsia" w:ascii="楷体_GB2312" w:eastAsia="楷体_GB2312"/>
          <w:b/>
          <w:bCs/>
          <w:sz w:val="32"/>
          <w:szCs w:val="32"/>
        </w:rPr>
        <w:t>司法局、</w:t>
      </w:r>
      <w:r>
        <w:rPr>
          <w:rFonts w:hint="eastAsia" w:ascii="楷体_GB2312" w:eastAsia="楷体_GB2312"/>
          <w:b/>
          <w:bCs/>
          <w:sz w:val="32"/>
          <w:szCs w:val="32"/>
          <w:lang w:eastAsia="zh-CN"/>
        </w:rPr>
        <w:t>区</w:t>
      </w:r>
      <w:r>
        <w:rPr>
          <w:rFonts w:hint="eastAsia" w:ascii="楷体_GB2312" w:eastAsia="楷体_GB2312"/>
          <w:b/>
          <w:bCs/>
          <w:sz w:val="32"/>
          <w:szCs w:val="32"/>
        </w:rPr>
        <w:t>安委会各有关成员单位</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楷体_GB2312" w:eastAsia="楷体_GB2312"/>
          <w:b/>
          <w:sz w:val="32"/>
          <w:szCs w:val="32"/>
        </w:rPr>
      </w:pPr>
      <w:r>
        <w:rPr>
          <w:rFonts w:hint="eastAsia" w:ascii="楷体_GB2312" w:eastAsia="楷体_GB2312"/>
          <w:b/>
          <w:sz w:val="32"/>
          <w:szCs w:val="32"/>
        </w:rPr>
        <w:t>（六）强化协同治理能力</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sz w:val="32"/>
          <w:szCs w:val="32"/>
        </w:rPr>
      </w:pPr>
      <w:r>
        <w:rPr>
          <w:rFonts w:hint="eastAsia" w:ascii="仿宋_GB2312" w:eastAsia="仿宋_GB2312"/>
          <w:sz w:val="32"/>
          <w:szCs w:val="32"/>
        </w:rPr>
        <w:t>坚持规划引领，协同加快推进安全生产、应急管理高质量发展。</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sz w:val="32"/>
          <w:szCs w:val="32"/>
        </w:rPr>
      </w:pPr>
      <w:r>
        <w:rPr>
          <w:rFonts w:hint="eastAsia" w:ascii="仿宋_GB2312" w:eastAsia="仿宋_GB2312"/>
          <w:sz w:val="32"/>
          <w:szCs w:val="32"/>
        </w:rPr>
        <w:t>1</w:t>
      </w:r>
      <w:r>
        <w:rPr>
          <w:rFonts w:hint="eastAsia" w:ascii="仿宋_GB2312" w:eastAsia="仿宋_GB2312"/>
          <w:sz w:val="32"/>
          <w:szCs w:val="32"/>
          <w:lang w:val="en-US" w:eastAsia="zh-CN"/>
        </w:rPr>
        <w:t>6</w:t>
      </w:r>
      <w:r>
        <w:rPr>
          <w:rFonts w:hint="eastAsia" w:ascii="仿宋_GB2312" w:eastAsia="仿宋_GB2312"/>
          <w:sz w:val="32"/>
          <w:szCs w:val="32"/>
        </w:rPr>
        <w:t>.保障规划落地。</w:t>
      </w:r>
      <w:r>
        <w:rPr>
          <w:rFonts w:hint="eastAsia" w:ascii="仿宋_GB2312" w:eastAsia="仿宋_GB2312"/>
          <w:sz w:val="32"/>
          <w:szCs w:val="32"/>
          <w:lang w:eastAsia="zh-CN"/>
        </w:rPr>
        <w:t>做好市应急管理</w:t>
      </w:r>
      <w:r>
        <w:rPr>
          <w:rFonts w:hint="eastAsia" w:ascii="仿宋_GB2312" w:eastAsia="仿宋_GB2312"/>
          <w:sz w:val="32"/>
          <w:szCs w:val="32"/>
        </w:rPr>
        <w:t>“十四五”规划中期评估</w:t>
      </w:r>
      <w:r>
        <w:rPr>
          <w:rFonts w:hint="eastAsia" w:ascii="仿宋_GB2312" w:eastAsia="仿宋_GB2312"/>
          <w:sz w:val="32"/>
          <w:szCs w:val="32"/>
          <w:lang w:eastAsia="zh-CN"/>
        </w:rPr>
        <w:t>迎评工作</w:t>
      </w:r>
      <w:r>
        <w:rPr>
          <w:rFonts w:hint="eastAsia" w:ascii="仿宋_GB2312" w:eastAsia="仿宋_GB2312"/>
          <w:sz w:val="32"/>
          <w:szCs w:val="32"/>
        </w:rPr>
        <w:t>，</w:t>
      </w:r>
      <w:r>
        <w:rPr>
          <w:rFonts w:hint="eastAsia" w:ascii="仿宋_GB2312" w:eastAsia="仿宋_GB2312"/>
          <w:sz w:val="32"/>
          <w:szCs w:val="32"/>
          <w:lang w:eastAsia="zh-CN"/>
        </w:rPr>
        <w:t>配合推动</w:t>
      </w:r>
      <w:r>
        <w:rPr>
          <w:rFonts w:hint="eastAsia" w:ascii="仿宋_GB2312" w:eastAsia="仿宋_GB2312"/>
          <w:sz w:val="32"/>
          <w:szCs w:val="32"/>
        </w:rPr>
        <w:t>本市“十四五”应急物资储备规划</w:t>
      </w:r>
      <w:r>
        <w:rPr>
          <w:rFonts w:hint="eastAsia" w:ascii="仿宋_GB2312" w:eastAsia="仿宋_GB2312"/>
          <w:sz w:val="32"/>
          <w:szCs w:val="32"/>
          <w:lang w:eastAsia="zh-CN"/>
        </w:rPr>
        <w:t>落地见效</w:t>
      </w:r>
      <w:r>
        <w:rPr>
          <w:rFonts w:hint="eastAsia" w:ascii="仿宋_GB2312" w:eastAsia="仿宋_GB2312"/>
          <w:sz w:val="32"/>
          <w:szCs w:val="32"/>
        </w:rPr>
        <w:t>，构建以“政府储备为主、社会储备为辅”的多元化储备体系。开展灭火救援装备专项评估，科学制定装备配备三年计划，启动新一轮消防车辆装备对标建设工作。</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区</w:t>
      </w:r>
      <w:r>
        <w:rPr>
          <w:rFonts w:hint="eastAsia" w:ascii="楷体_GB2312" w:eastAsia="楷体_GB2312"/>
          <w:b/>
          <w:bCs/>
          <w:sz w:val="32"/>
          <w:szCs w:val="32"/>
        </w:rPr>
        <w:t>消防救援</w:t>
      </w:r>
      <w:r>
        <w:rPr>
          <w:rFonts w:hint="eastAsia" w:ascii="楷体_GB2312" w:eastAsia="楷体_GB2312"/>
          <w:b/>
          <w:bCs/>
          <w:sz w:val="32"/>
          <w:szCs w:val="32"/>
          <w:lang w:eastAsia="zh-CN"/>
        </w:rPr>
        <w:t>支</w:t>
      </w:r>
      <w:r>
        <w:rPr>
          <w:rFonts w:hint="eastAsia" w:ascii="楷体_GB2312" w:eastAsia="楷体_GB2312"/>
          <w:b/>
          <w:bCs/>
          <w:sz w:val="32"/>
          <w:szCs w:val="32"/>
        </w:rPr>
        <w:t>队</w:t>
      </w:r>
      <w:r>
        <w:rPr>
          <w:rFonts w:hint="eastAsia" w:ascii="楷体_GB2312" w:eastAsia="楷体_GB2312"/>
          <w:b/>
          <w:bCs/>
          <w:sz w:val="32"/>
          <w:szCs w:val="32"/>
          <w:lang w:eastAsia="zh-CN"/>
        </w:rPr>
        <w:t>、区安委会有关成员单位，</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b/>
          <w:bCs/>
          <w:sz w:val="32"/>
          <w:szCs w:val="32"/>
        </w:rPr>
      </w:pPr>
      <w:r>
        <w:rPr>
          <w:rFonts w:hint="eastAsia" w:ascii="仿宋_GB2312" w:eastAsia="仿宋_GB2312"/>
          <w:sz w:val="32"/>
          <w:szCs w:val="32"/>
        </w:rPr>
        <w:t>1</w:t>
      </w:r>
      <w:r>
        <w:rPr>
          <w:rFonts w:hint="eastAsia" w:ascii="仿宋_GB2312" w:eastAsia="仿宋_GB2312"/>
          <w:sz w:val="32"/>
          <w:szCs w:val="32"/>
          <w:lang w:val="en-US" w:eastAsia="zh-CN"/>
        </w:rPr>
        <w:t>7</w:t>
      </w:r>
      <w:r>
        <w:rPr>
          <w:rFonts w:hint="eastAsia" w:ascii="仿宋_GB2312" w:eastAsia="仿宋_GB2312"/>
          <w:sz w:val="32"/>
          <w:szCs w:val="32"/>
        </w:rPr>
        <w:t>.优化营商环境。落实“放管服”改革要求，落实好审批时限和材料“双减半”，完善安全生产行政审批各类办事指南。积极探索“好办”</w:t>
      </w:r>
      <w:r>
        <w:rPr>
          <w:rFonts w:hint="eastAsia" w:ascii="仿宋_GB2312" w:eastAsia="仿宋_GB2312"/>
          <w:sz w:val="32"/>
          <w:szCs w:val="32"/>
          <w:lang w:eastAsia="zh-CN"/>
        </w:rPr>
        <w:t>、</w:t>
      </w:r>
      <w:r>
        <w:rPr>
          <w:rFonts w:hint="eastAsia" w:ascii="仿宋_GB2312" w:eastAsia="仿宋_GB2312"/>
          <w:sz w:val="32"/>
          <w:szCs w:val="32"/>
        </w:rPr>
        <w:t>“快办”在安全生产、应急管理行政许可更多领域适用，深化“全程网办”服务措施，提升企业群众办事体验。</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楷体_GB2312" w:eastAsia="楷体_GB2312"/>
          <w:b/>
          <w:sz w:val="32"/>
          <w:szCs w:val="32"/>
        </w:rPr>
      </w:pPr>
      <w:r>
        <w:rPr>
          <w:rFonts w:hint="eastAsia" w:ascii="楷体_GB2312" w:eastAsia="楷体_GB2312"/>
          <w:b/>
          <w:sz w:val="32"/>
          <w:szCs w:val="32"/>
        </w:rPr>
        <w:t>（七）强化社会多元共治</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sz w:val="32"/>
          <w:szCs w:val="32"/>
        </w:rPr>
      </w:pPr>
      <w:r>
        <w:rPr>
          <w:rFonts w:hint="eastAsia" w:ascii="仿宋_GB2312" w:eastAsia="仿宋_GB2312"/>
          <w:sz w:val="32"/>
          <w:szCs w:val="32"/>
        </w:rPr>
        <w:t>完善社会协同、公众参与的共建共治共享机制，打造人人有责、人人尽责、人人享有的</w:t>
      </w:r>
      <w:r>
        <w:rPr>
          <w:rFonts w:hint="eastAsia" w:ascii="仿宋_GB2312" w:eastAsia="仿宋_GB2312"/>
          <w:sz w:val="32"/>
          <w:szCs w:val="32"/>
          <w:lang w:eastAsia="zh-CN"/>
        </w:rPr>
        <w:t>城乡</w:t>
      </w:r>
      <w:r>
        <w:rPr>
          <w:rFonts w:hint="eastAsia" w:ascii="仿宋_GB2312" w:eastAsia="仿宋_GB2312"/>
          <w:sz w:val="32"/>
          <w:szCs w:val="32"/>
        </w:rPr>
        <w:t>安全治理新格局。</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hAnsi="仿宋" w:eastAsia="仿宋_GB2312"/>
          <w:b/>
          <w:bCs/>
          <w:sz w:val="32"/>
          <w:szCs w:val="32"/>
        </w:rPr>
      </w:pPr>
      <w:r>
        <w:rPr>
          <w:rFonts w:hint="eastAsia" w:ascii="仿宋_GB2312" w:eastAsia="仿宋_GB2312"/>
          <w:sz w:val="32"/>
          <w:szCs w:val="32"/>
          <w:lang w:val="en-US" w:eastAsia="zh-CN"/>
        </w:rPr>
        <w:t>18</w:t>
      </w:r>
      <w:r>
        <w:rPr>
          <w:rFonts w:hint="eastAsia" w:ascii="仿宋_GB2312" w:eastAsia="仿宋_GB2312"/>
          <w:sz w:val="32"/>
          <w:szCs w:val="32"/>
        </w:rPr>
        <w:t>.创新社会治理。</w:t>
      </w:r>
      <w:r>
        <w:rPr>
          <w:rFonts w:hint="eastAsia" w:ascii="仿宋_GB2312" w:hAnsi="仿宋" w:eastAsia="仿宋_GB2312"/>
          <w:sz w:val="32"/>
          <w:szCs w:val="32"/>
        </w:rPr>
        <w:t>推动安全生产融入“平安</w:t>
      </w:r>
      <w:r>
        <w:rPr>
          <w:rFonts w:hint="eastAsia" w:ascii="仿宋_GB2312" w:hAnsi="仿宋" w:eastAsia="仿宋_GB2312"/>
          <w:sz w:val="32"/>
          <w:szCs w:val="32"/>
          <w:lang w:eastAsia="zh-CN"/>
        </w:rPr>
        <w:t>崇明</w:t>
      </w:r>
      <w:r>
        <w:rPr>
          <w:rFonts w:hint="eastAsia" w:ascii="仿宋_GB2312" w:hAnsi="仿宋" w:eastAsia="仿宋_GB2312"/>
          <w:sz w:val="32"/>
          <w:szCs w:val="32"/>
        </w:rPr>
        <w:t>”</w:t>
      </w:r>
      <w:r>
        <w:rPr>
          <w:rFonts w:hint="eastAsia" w:ascii="仿宋_GB2312" w:hAnsi="仿宋" w:eastAsia="仿宋_GB2312"/>
          <w:sz w:val="32"/>
          <w:szCs w:val="32"/>
          <w:lang w:eastAsia="zh-CN"/>
        </w:rPr>
        <w:t>、</w:t>
      </w:r>
      <w:r>
        <w:rPr>
          <w:rFonts w:hint="eastAsia" w:ascii="仿宋_GB2312" w:hAnsi="仿宋" w:eastAsia="仿宋_GB2312"/>
          <w:sz w:val="32"/>
          <w:szCs w:val="32"/>
        </w:rPr>
        <w:t>“法治</w:t>
      </w:r>
      <w:r>
        <w:rPr>
          <w:rFonts w:hint="eastAsia" w:ascii="仿宋_GB2312" w:hAnsi="仿宋" w:eastAsia="仿宋_GB2312"/>
          <w:sz w:val="32"/>
          <w:szCs w:val="32"/>
          <w:lang w:eastAsia="zh-CN"/>
        </w:rPr>
        <w:t>崇明</w:t>
      </w:r>
      <w:r>
        <w:rPr>
          <w:rFonts w:hint="eastAsia" w:ascii="仿宋_GB2312" w:hAnsi="仿宋" w:eastAsia="仿宋_GB2312"/>
          <w:sz w:val="32"/>
          <w:szCs w:val="32"/>
        </w:rPr>
        <w:t>”以及市域社会治理现代化试点等建设，多重任务叠加，压实公共安全责任链。</w:t>
      </w:r>
      <w:r>
        <w:rPr>
          <w:rFonts w:hint="eastAsia" w:ascii="仿宋_GB2312" w:hAnsi="仿宋"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委政法委</w:t>
      </w:r>
      <w:r>
        <w:rPr>
          <w:rFonts w:hint="eastAsia" w:ascii="楷体_GB2312" w:eastAsia="楷体_GB2312"/>
          <w:b/>
          <w:bCs/>
          <w:sz w:val="32"/>
          <w:szCs w:val="32"/>
          <w:lang w:eastAsia="zh-CN"/>
        </w:rPr>
        <w:t>、区司法局、区安委会有关成员单位，</w:t>
      </w:r>
      <w:r>
        <w:rPr>
          <w:rFonts w:hint="eastAsia" w:ascii="楷体_GB2312" w:eastAsia="楷体_GB2312" w:cs="Times New Roman"/>
          <w:b/>
          <w:sz w:val="32"/>
          <w:szCs w:val="32"/>
          <w:lang w:eastAsia="zh-CN"/>
        </w:rPr>
        <w:t>各乡镇</w:t>
      </w:r>
      <w:r>
        <w:rPr>
          <w:rFonts w:hint="eastAsia" w:ascii="仿宋_GB2312" w:hAnsi="仿宋"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sz w:val="32"/>
          <w:szCs w:val="32"/>
        </w:rPr>
      </w:pPr>
      <w:r>
        <w:rPr>
          <w:rFonts w:hint="eastAsia" w:ascii="仿宋_GB2312" w:eastAsia="仿宋_GB2312"/>
          <w:sz w:val="32"/>
          <w:szCs w:val="32"/>
          <w:lang w:val="en-US" w:eastAsia="zh-CN"/>
        </w:rPr>
        <w:t>19</w:t>
      </w:r>
      <w:r>
        <w:rPr>
          <w:rFonts w:hint="eastAsia" w:ascii="仿宋_GB2312" w:eastAsia="仿宋_GB2312"/>
          <w:sz w:val="32"/>
          <w:szCs w:val="32"/>
        </w:rPr>
        <w:t>.强化科技支撑。聚焦城</w:t>
      </w:r>
      <w:r>
        <w:rPr>
          <w:rFonts w:hint="eastAsia" w:ascii="仿宋_GB2312" w:eastAsia="仿宋_GB2312"/>
          <w:sz w:val="32"/>
          <w:szCs w:val="32"/>
          <w:lang w:eastAsia="zh-CN"/>
        </w:rPr>
        <w:t>乡</w:t>
      </w:r>
      <w:r>
        <w:rPr>
          <w:rFonts w:hint="eastAsia" w:ascii="仿宋_GB2312" w:eastAsia="仿宋_GB2312"/>
          <w:sz w:val="32"/>
          <w:szCs w:val="32"/>
        </w:rPr>
        <w:t>运行、消防应急、抗震韧性</w:t>
      </w:r>
      <w:r>
        <w:rPr>
          <w:rFonts w:hint="eastAsia" w:ascii="仿宋_GB2312" w:eastAsia="仿宋_GB2312"/>
          <w:sz w:val="32"/>
          <w:szCs w:val="32"/>
          <w:lang w:eastAsia="zh-CN"/>
        </w:rPr>
        <w:t>等方面，按照市级要求，建设</w:t>
      </w:r>
      <w:r>
        <w:rPr>
          <w:rFonts w:hint="eastAsia" w:ascii="仿宋_GB2312" w:eastAsia="仿宋_GB2312"/>
          <w:sz w:val="32"/>
          <w:szCs w:val="32"/>
        </w:rPr>
        <w:t>基于智能传感器的危险化学品实时监测、重大安全风险数字化主动应急预警、电动自行车充电和家用电器火灾智能监测预警、室内大空间生产与物流场所现场指挥调度和救援、基于物联网的火灾现场应急消防指挥等方面的</w:t>
      </w:r>
      <w:r>
        <w:rPr>
          <w:rFonts w:hint="eastAsia" w:ascii="仿宋_GB2312" w:eastAsia="仿宋_GB2312"/>
          <w:sz w:val="32"/>
          <w:szCs w:val="32"/>
          <w:lang w:eastAsia="zh-CN"/>
        </w:rPr>
        <w:t>信息化系统</w:t>
      </w:r>
      <w:r>
        <w:rPr>
          <w:rFonts w:hint="eastAsia" w:ascii="仿宋_GB2312" w:eastAsia="仿宋_GB2312"/>
          <w:sz w:val="32"/>
          <w:szCs w:val="32"/>
        </w:rPr>
        <w:t>，着力强化</w:t>
      </w:r>
      <w:r>
        <w:rPr>
          <w:rFonts w:hint="eastAsia" w:ascii="仿宋_GB2312" w:eastAsia="仿宋_GB2312"/>
          <w:sz w:val="32"/>
          <w:szCs w:val="32"/>
          <w:lang w:eastAsia="zh-CN"/>
        </w:rPr>
        <w:t>全区</w:t>
      </w:r>
      <w:r>
        <w:rPr>
          <w:rFonts w:hint="eastAsia" w:ascii="仿宋_GB2312" w:eastAsia="仿宋_GB2312"/>
          <w:sz w:val="32"/>
          <w:szCs w:val="32"/>
        </w:rPr>
        <w:t>的安全运行和对突发事件的应急处置能力。</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科委、</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区</w:t>
      </w:r>
      <w:r>
        <w:rPr>
          <w:rFonts w:hint="eastAsia" w:ascii="楷体_GB2312" w:eastAsia="楷体_GB2312"/>
          <w:b/>
          <w:bCs/>
          <w:sz w:val="32"/>
          <w:szCs w:val="32"/>
        </w:rPr>
        <w:t>消防救援</w:t>
      </w:r>
      <w:r>
        <w:rPr>
          <w:rFonts w:hint="eastAsia" w:ascii="楷体_GB2312" w:eastAsia="楷体_GB2312"/>
          <w:b/>
          <w:bCs/>
          <w:sz w:val="32"/>
          <w:szCs w:val="32"/>
          <w:lang w:eastAsia="zh-CN"/>
        </w:rPr>
        <w:t>支</w:t>
      </w:r>
      <w:r>
        <w:rPr>
          <w:rFonts w:hint="eastAsia" w:ascii="楷体_GB2312" w:eastAsia="楷体_GB2312"/>
          <w:b/>
          <w:bCs/>
          <w:sz w:val="32"/>
          <w:szCs w:val="32"/>
        </w:rPr>
        <w:t>队</w:t>
      </w:r>
      <w:r>
        <w:rPr>
          <w:rFonts w:hint="eastAsia" w:ascii="楷体_GB2312" w:eastAsia="楷体_GB2312"/>
          <w:b/>
          <w:bCs/>
          <w:sz w:val="32"/>
          <w:szCs w:val="32"/>
          <w:lang w:eastAsia="zh-CN"/>
        </w:rPr>
        <w:t>、区安委会有关成员单位，</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sz w:val="32"/>
          <w:szCs w:val="32"/>
        </w:rPr>
      </w:pPr>
      <w:r>
        <w:rPr>
          <w:rFonts w:hint="eastAsia" w:ascii="仿宋_GB2312" w:eastAsia="仿宋_GB2312"/>
          <w:sz w:val="32"/>
          <w:szCs w:val="32"/>
          <w:lang w:val="en-US" w:eastAsia="zh-CN"/>
        </w:rPr>
        <w:t>20</w:t>
      </w:r>
      <w:r>
        <w:rPr>
          <w:rFonts w:hint="eastAsia" w:ascii="仿宋_GB2312" w:eastAsia="仿宋_GB2312"/>
          <w:sz w:val="32"/>
          <w:szCs w:val="32"/>
        </w:rPr>
        <w:t>.健全服务体系。</w:t>
      </w:r>
      <w:r>
        <w:rPr>
          <w:rFonts w:hint="eastAsia" w:ascii="仿宋_GB2312" w:hAnsi="仿宋" w:eastAsia="仿宋_GB2312"/>
          <w:sz w:val="32"/>
          <w:szCs w:val="32"/>
        </w:rPr>
        <w:t>推动</w:t>
      </w:r>
      <w:r>
        <w:rPr>
          <w:rFonts w:hint="eastAsia" w:ascii="仿宋_GB2312" w:hAnsi="仿宋" w:eastAsia="仿宋_GB2312"/>
          <w:sz w:val="32"/>
          <w:szCs w:val="32"/>
          <w:lang w:eastAsia="zh-CN"/>
        </w:rPr>
        <w:t>实施为</w:t>
      </w:r>
      <w:r>
        <w:rPr>
          <w:rFonts w:hint="eastAsia" w:ascii="仿宋_GB2312" w:hAnsi="仿宋" w:eastAsia="仿宋_GB2312"/>
          <w:sz w:val="32"/>
          <w:szCs w:val="32"/>
        </w:rPr>
        <w:t>危险化学品、制造、建筑施工、交通运输等危险性较高领域提供重要设施设备维护检修服务的第三方安全生产技术服务机构正面清单</w:t>
      </w:r>
      <w:r>
        <w:rPr>
          <w:rFonts w:hint="eastAsia" w:ascii="仿宋_GB2312" w:hAnsi="仿宋" w:eastAsia="仿宋_GB2312"/>
          <w:sz w:val="32"/>
          <w:szCs w:val="32"/>
          <w:lang w:eastAsia="zh-CN"/>
        </w:rPr>
        <w:t>制度</w:t>
      </w:r>
      <w:r>
        <w:rPr>
          <w:rFonts w:hint="eastAsia" w:ascii="仿宋_GB2312" w:hAnsi="仿宋" w:eastAsia="仿宋_GB2312"/>
          <w:sz w:val="32"/>
          <w:szCs w:val="32"/>
        </w:rPr>
        <w:t>。</w:t>
      </w:r>
      <w:r>
        <w:rPr>
          <w:rFonts w:hint="eastAsia" w:ascii="仿宋_GB2312" w:eastAsia="仿宋_GB2312"/>
          <w:sz w:val="32"/>
          <w:szCs w:val="32"/>
        </w:rPr>
        <w:t>加强安全培训机构事中事后监管，规范安全生产培训秩序，严防“走过场”返潮。</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区</w:t>
      </w:r>
      <w:r>
        <w:rPr>
          <w:rFonts w:hint="eastAsia" w:ascii="楷体_GB2312" w:eastAsia="楷体_GB2312"/>
          <w:b/>
          <w:bCs/>
          <w:sz w:val="32"/>
          <w:szCs w:val="32"/>
        </w:rPr>
        <w:t>建设管理委、</w:t>
      </w:r>
      <w:r>
        <w:rPr>
          <w:rFonts w:hint="eastAsia" w:ascii="楷体_GB2312" w:eastAsia="楷体_GB2312"/>
          <w:b/>
          <w:bCs/>
          <w:sz w:val="32"/>
          <w:szCs w:val="32"/>
          <w:lang w:eastAsia="zh-CN"/>
        </w:rPr>
        <w:t>区交通委、区</w:t>
      </w:r>
      <w:r>
        <w:rPr>
          <w:rFonts w:hint="eastAsia" w:ascii="楷体_GB2312" w:eastAsia="楷体_GB2312"/>
          <w:b/>
          <w:bCs/>
          <w:sz w:val="32"/>
          <w:szCs w:val="32"/>
        </w:rPr>
        <w:t>人力资源社会保障局</w:t>
      </w:r>
      <w:r>
        <w:rPr>
          <w:rFonts w:hint="eastAsia" w:ascii="楷体_GB2312" w:eastAsia="楷体_GB2312"/>
          <w:b/>
          <w:bCs/>
          <w:sz w:val="32"/>
          <w:szCs w:val="32"/>
          <w:lang w:eastAsia="zh-CN"/>
        </w:rPr>
        <w:t>、区安委会有关成员单位，</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b/>
          <w:bCs/>
          <w:sz w:val="32"/>
          <w:szCs w:val="32"/>
        </w:rPr>
      </w:pPr>
      <w:r>
        <w:rPr>
          <w:rFonts w:hint="eastAsia" w:ascii="仿宋_GB2312" w:eastAsia="仿宋_GB2312"/>
          <w:sz w:val="32"/>
          <w:szCs w:val="32"/>
        </w:rPr>
        <w:t>2</w:t>
      </w:r>
      <w:r>
        <w:rPr>
          <w:rFonts w:hint="eastAsia" w:ascii="仿宋_GB2312" w:eastAsia="仿宋_GB2312"/>
          <w:sz w:val="32"/>
          <w:szCs w:val="32"/>
          <w:lang w:val="en-US" w:eastAsia="zh-CN"/>
        </w:rPr>
        <w:t>1</w:t>
      </w:r>
      <w:r>
        <w:rPr>
          <w:rFonts w:hint="eastAsia" w:ascii="仿宋_GB2312" w:eastAsia="仿宋_GB2312"/>
          <w:sz w:val="32"/>
          <w:szCs w:val="32"/>
        </w:rPr>
        <w:t>.推动群防群治。大力推进安全生产科普宣传，深入推进安全宣传“五进”，持续丰富、不断推动“安全生产月”</w:t>
      </w:r>
      <w:r>
        <w:rPr>
          <w:rFonts w:hint="eastAsia" w:ascii="仿宋_GB2312" w:eastAsia="仿宋_GB2312"/>
          <w:sz w:val="32"/>
          <w:szCs w:val="32"/>
          <w:lang w:eastAsia="zh-CN"/>
        </w:rPr>
        <w:t>、</w:t>
      </w:r>
      <w:r>
        <w:rPr>
          <w:rFonts w:hint="eastAsia" w:ascii="仿宋_GB2312" w:eastAsia="仿宋_GB2312"/>
          <w:sz w:val="32"/>
          <w:szCs w:val="32"/>
        </w:rPr>
        <w:t>“防灾减灾日”</w:t>
      </w:r>
      <w:r>
        <w:rPr>
          <w:rFonts w:hint="eastAsia" w:ascii="仿宋_GB2312" w:eastAsia="仿宋_GB2312"/>
          <w:sz w:val="32"/>
          <w:szCs w:val="32"/>
          <w:lang w:eastAsia="zh-CN"/>
        </w:rPr>
        <w:t>、</w:t>
      </w:r>
      <w:r>
        <w:rPr>
          <w:rFonts w:hint="eastAsia" w:ascii="仿宋_GB2312" w:eastAsia="仿宋_GB2312"/>
          <w:sz w:val="32"/>
          <w:szCs w:val="32"/>
        </w:rPr>
        <w:t>“119”消防宣传月、“全国交通安全日”和“安康杯”竞赛、“青年安全生产示范岗”</w:t>
      </w:r>
      <w:r>
        <w:rPr>
          <w:rFonts w:hint="eastAsia" w:ascii="仿宋_GB2312" w:eastAsia="仿宋_GB2312"/>
          <w:sz w:val="32"/>
          <w:szCs w:val="32"/>
          <w:lang w:eastAsia="zh-CN"/>
        </w:rPr>
        <w:t>、</w:t>
      </w:r>
      <w:r>
        <w:rPr>
          <w:rFonts w:hint="eastAsia" w:ascii="仿宋_GB2312" w:eastAsia="仿宋_GB2312"/>
          <w:sz w:val="32"/>
          <w:szCs w:val="32"/>
        </w:rPr>
        <w:t>“公共安全第一课”等活动取得实效。加强与社会主流媒体的深度合作，发挥应急安全科普场馆宣传阵地作用，打造群众身边的应急安全宣传品牌，扩大社会覆盖面。完善事故隐患举报奖励制度，发挥“12345”</w:t>
      </w:r>
      <w:r>
        <w:rPr>
          <w:rFonts w:hint="eastAsia" w:ascii="仿宋_GB2312" w:eastAsia="仿宋_GB2312"/>
          <w:sz w:val="32"/>
          <w:szCs w:val="32"/>
          <w:lang w:eastAsia="zh-CN"/>
        </w:rPr>
        <w:t>、</w:t>
      </w:r>
      <w:r>
        <w:rPr>
          <w:rFonts w:hint="eastAsia" w:ascii="仿宋_GB2312" w:eastAsia="仿宋_GB2312"/>
          <w:sz w:val="32"/>
          <w:szCs w:val="32"/>
        </w:rPr>
        <w:t>“随申拍”等主流渠道作用，有效处置</w:t>
      </w:r>
      <w:r>
        <w:rPr>
          <w:rFonts w:hint="eastAsia" w:ascii="仿宋_GB2312" w:eastAsia="仿宋_GB2312"/>
          <w:sz w:val="32"/>
          <w:szCs w:val="32"/>
          <w:lang w:eastAsia="zh-CN"/>
        </w:rPr>
        <w:t>人</w:t>
      </w:r>
      <w:r>
        <w:rPr>
          <w:rFonts w:hint="eastAsia" w:ascii="仿宋_GB2312" w:eastAsia="仿宋_GB2312"/>
          <w:sz w:val="32"/>
          <w:szCs w:val="32"/>
        </w:rPr>
        <w:t>民群众反映突出的风险隐患，提升</w:t>
      </w:r>
      <w:r>
        <w:rPr>
          <w:rFonts w:hint="eastAsia" w:ascii="仿宋_GB2312" w:eastAsia="仿宋_GB2312"/>
          <w:sz w:val="32"/>
          <w:szCs w:val="32"/>
          <w:lang w:eastAsia="zh-CN"/>
        </w:rPr>
        <w:t>人</w:t>
      </w:r>
      <w:r>
        <w:rPr>
          <w:rFonts w:hint="eastAsia" w:ascii="仿宋_GB2312" w:eastAsia="仿宋_GB2312"/>
          <w:sz w:val="32"/>
          <w:szCs w:val="32"/>
        </w:rPr>
        <w:t>民群众融入社会治理的参与度、获得感和满意度。</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区</w:t>
      </w:r>
      <w:r>
        <w:rPr>
          <w:rFonts w:hint="eastAsia" w:ascii="楷体_GB2312" w:eastAsia="楷体_GB2312"/>
          <w:b/>
          <w:bCs/>
          <w:sz w:val="32"/>
          <w:szCs w:val="32"/>
        </w:rPr>
        <w:t>公安</w:t>
      </w:r>
      <w:r>
        <w:rPr>
          <w:rFonts w:hint="eastAsia" w:ascii="楷体_GB2312" w:eastAsia="楷体_GB2312"/>
          <w:b/>
          <w:bCs/>
          <w:sz w:val="32"/>
          <w:szCs w:val="32"/>
          <w:lang w:eastAsia="zh-CN"/>
        </w:rPr>
        <w:t>分</w:t>
      </w:r>
      <w:r>
        <w:rPr>
          <w:rFonts w:hint="eastAsia" w:ascii="楷体_GB2312" w:eastAsia="楷体_GB2312"/>
          <w:b/>
          <w:bCs/>
          <w:sz w:val="32"/>
          <w:szCs w:val="32"/>
        </w:rPr>
        <w:t>局、</w:t>
      </w:r>
      <w:r>
        <w:rPr>
          <w:rFonts w:hint="eastAsia" w:ascii="楷体_GB2312" w:eastAsia="楷体_GB2312"/>
          <w:b/>
          <w:bCs/>
          <w:sz w:val="32"/>
          <w:szCs w:val="32"/>
          <w:lang w:eastAsia="zh-CN"/>
        </w:rPr>
        <w:t>区</w:t>
      </w:r>
      <w:r>
        <w:rPr>
          <w:rFonts w:hint="eastAsia" w:ascii="楷体_GB2312" w:eastAsia="楷体_GB2312"/>
          <w:b/>
          <w:bCs/>
          <w:sz w:val="32"/>
          <w:szCs w:val="32"/>
        </w:rPr>
        <w:t>消防救援</w:t>
      </w:r>
      <w:r>
        <w:rPr>
          <w:rFonts w:hint="eastAsia" w:ascii="楷体_GB2312" w:eastAsia="楷体_GB2312"/>
          <w:b/>
          <w:bCs/>
          <w:sz w:val="32"/>
          <w:szCs w:val="32"/>
          <w:lang w:eastAsia="zh-CN"/>
        </w:rPr>
        <w:t>支</w:t>
      </w:r>
      <w:r>
        <w:rPr>
          <w:rFonts w:hint="eastAsia" w:ascii="楷体_GB2312" w:eastAsia="楷体_GB2312"/>
          <w:b/>
          <w:bCs/>
          <w:sz w:val="32"/>
          <w:szCs w:val="32"/>
        </w:rPr>
        <w:t>队、</w:t>
      </w:r>
      <w:r>
        <w:rPr>
          <w:rFonts w:hint="eastAsia" w:ascii="楷体_GB2312" w:eastAsia="楷体_GB2312"/>
          <w:b/>
          <w:bCs/>
          <w:sz w:val="32"/>
          <w:szCs w:val="32"/>
          <w:lang w:eastAsia="zh-CN"/>
        </w:rPr>
        <w:t>区</w:t>
      </w:r>
      <w:r>
        <w:rPr>
          <w:rFonts w:hint="eastAsia" w:ascii="楷体_GB2312" w:eastAsia="楷体_GB2312"/>
          <w:b/>
          <w:bCs/>
          <w:sz w:val="32"/>
          <w:szCs w:val="32"/>
        </w:rPr>
        <w:t>总工会、团</w:t>
      </w:r>
      <w:r>
        <w:rPr>
          <w:rFonts w:hint="eastAsia" w:ascii="楷体_GB2312" w:eastAsia="楷体_GB2312"/>
          <w:b/>
          <w:bCs/>
          <w:sz w:val="32"/>
          <w:szCs w:val="32"/>
          <w:lang w:eastAsia="zh-CN"/>
        </w:rPr>
        <w:t>区</w:t>
      </w:r>
      <w:r>
        <w:rPr>
          <w:rFonts w:hint="eastAsia" w:ascii="楷体_GB2312" w:eastAsia="楷体_GB2312"/>
          <w:b/>
          <w:bCs/>
          <w:sz w:val="32"/>
          <w:szCs w:val="32"/>
        </w:rPr>
        <w:t>委、</w:t>
      </w:r>
      <w:r>
        <w:rPr>
          <w:rFonts w:hint="eastAsia" w:ascii="楷体_GB2312" w:eastAsia="楷体_GB2312"/>
          <w:b/>
          <w:bCs/>
          <w:sz w:val="32"/>
          <w:szCs w:val="32"/>
          <w:lang w:eastAsia="zh-CN"/>
        </w:rPr>
        <w:t>区教育局、区安委会有关成员单位，</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sz w:val="32"/>
          <w:szCs w:val="32"/>
        </w:rPr>
      </w:pPr>
      <w:r>
        <w:rPr>
          <w:rFonts w:hint="eastAsia" w:ascii="黑体" w:eastAsia="黑体"/>
          <w:sz w:val="32"/>
          <w:szCs w:val="32"/>
        </w:rPr>
        <w:t>三、强化综合治理，提升全要素系统防控能力</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楷体_GB2312" w:eastAsia="楷体_GB2312"/>
          <w:b/>
          <w:sz w:val="32"/>
          <w:szCs w:val="32"/>
        </w:rPr>
      </w:pPr>
      <w:r>
        <w:rPr>
          <w:rFonts w:hint="eastAsia" w:ascii="楷体_GB2312" w:eastAsia="楷体_GB2312"/>
          <w:b/>
          <w:sz w:val="32"/>
          <w:szCs w:val="32"/>
        </w:rPr>
        <w:t>（八）精准排查治理隐患</w:t>
      </w:r>
    </w:p>
    <w:p>
      <w:pPr>
        <w:keepNext w:val="0"/>
        <w:keepLines w:val="0"/>
        <w:pageBreakBefore w:val="0"/>
        <w:widowControl w:val="0"/>
        <w:kinsoku/>
        <w:wordWrap/>
        <w:overflowPunct/>
        <w:topLinePunct w:val="0"/>
        <w:bidi w:val="0"/>
        <w:snapToGrid/>
        <w:spacing w:line="560" w:lineRule="exact"/>
        <w:ind w:firstLine="640" w:firstLineChars="200"/>
        <w:textAlignment w:val="auto"/>
        <w:outlineLvl w:val="9"/>
        <w:rPr>
          <w:rFonts w:ascii="仿宋_GB2312" w:eastAsia="仿宋_GB2312"/>
          <w:b/>
          <w:bCs/>
          <w:sz w:val="32"/>
          <w:szCs w:val="32"/>
        </w:rPr>
      </w:pPr>
      <w:r>
        <w:rPr>
          <w:rFonts w:hint="eastAsia" w:ascii="仿宋_GB2312" w:eastAsia="仿宋_GB2312"/>
          <w:sz w:val="32"/>
          <w:szCs w:val="32"/>
        </w:rPr>
        <w:t>2</w:t>
      </w:r>
      <w:r>
        <w:rPr>
          <w:rFonts w:hint="eastAsia" w:ascii="仿宋_GB2312" w:eastAsia="仿宋_GB2312"/>
          <w:sz w:val="32"/>
          <w:szCs w:val="32"/>
          <w:lang w:val="en-US" w:eastAsia="zh-CN"/>
        </w:rPr>
        <w:t>2</w:t>
      </w:r>
      <w:r>
        <w:rPr>
          <w:rFonts w:hint="eastAsia" w:ascii="仿宋_GB2312" w:eastAsia="仿宋_GB2312"/>
          <w:sz w:val="32"/>
          <w:szCs w:val="32"/>
        </w:rPr>
        <w:t>.组织开展安全生产专项整治三年行动“回头看”，建立专项整治成果评估推广应用机制，总结推广专项整治在责任体系、工作机制、制度规范和技术标准等方面的典型经验做法。</w:t>
      </w:r>
      <w:r>
        <w:rPr>
          <w:rFonts w:hint="eastAsia" w:ascii="仿宋_GB2312" w:eastAsia="仿宋_GB2312"/>
          <w:b/>
          <w:bCs/>
          <w:sz w:val="32"/>
          <w:szCs w:val="32"/>
        </w:rPr>
        <w:t>（</w:t>
      </w:r>
      <w:r>
        <w:rPr>
          <w:rFonts w:hint="eastAsia" w:ascii="楷体_GB2312" w:eastAsia="楷体_GB2312"/>
          <w:b/>
          <w:bCs/>
          <w:sz w:val="32"/>
          <w:szCs w:val="32"/>
        </w:rPr>
        <w:t>责任单位：各专项整治牵头部门</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0" w:firstLineChars="200"/>
        <w:textAlignment w:val="auto"/>
        <w:outlineLvl w:val="9"/>
        <w:rPr>
          <w:rFonts w:ascii="仿宋_GB2312" w:eastAsia="仿宋_GB2312"/>
          <w:b/>
          <w:bCs/>
          <w:sz w:val="32"/>
          <w:szCs w:val="32"/>
        </w:rPr>
      </w:pPr>
      <w:r>
        <w:rPr>
          <w:rFonts w:hint="eastAsia" w:ascii="仿宋_GB2312" w:eastAsia="仿宋_GB2312"/>
          <w:sz w:val="32"/>
          <w:szCs w:val="32"/>
        </w:rPr>
        <w:t>2</w:t>
      </w:r>
      <w:r>
        <w:rPr>
          <w:rFonts w:hint="eastAsia" w:ascii="仿宋_GB2312" w:eastAsia="仿宋_GB2312"/>
          <w:sz w:val="32"/>
          <w:szCs w:val="32"/>
          <w:lang w:val="en-US" w:eastAsia="zh-CN"/>
        </w:rPr>
        <w:t>3</w:t>
      </w:r>
      <w:r>
        <w:rPr>
          <w:rFonts w:hint="eastAsia" w:ascii="仿宋_GB2312" w:eastAsia="仿宋_GB2312"/>
          <w:sz w:val="32"/>
          <w:szCs w:val="32"/>
        </w:rPr>
        <w:t>.制定完善有关行业领域重大事故隐患判定标准，严格落实重大事故隐患“双报告”制度，健全重大事故隐患报告、挂牌、督办、治理等工作机制，强化上账、销账闭环管理。</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安委会有关成员单位</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0" w:firstLineChars="200"/>
        <w:textAlignment w:val="auto"/>
        <w:outlineLvl w:val="9"/>
        <w:rPr>
          <w:rFonts w:ascii="仿宋_GB2312" w:eastAsia="仿宋_GB2312"/>
          <w:b/>
          <w:bCs/>
          <w:sz w:val="32"/>
          <w:szCs w:val="32"/>
        </w:rPr>
      </w:pPr>
      <w:r>
        <w:rPr>
          <w:rFonts w:hint="eastAsia" w:ascii="仿宋_GB2312" w:eastAsia="仿宋_GB2312"/>
          <w:sz w:val="32"/>
          <w:szCs w:val="32"/>
        </w:rPr>
        <w:t>2</w:t>
      </w:r>
      <w:r>
        <w:rPr>
          <w:rFonts w:hint="eastAsia" w:ascii="仿宋_GB2312" w:eastAsia="仿宋_GB2312"/>
          <w:sz w:val="32"/>
          <w:szCs w:val="32"/>
          <w:lang w:val="en-US" w:eastAsia="zh-CN"/>
        </w:rPr>
        <w:t>4</w:t>
      </w:r>
      <w:r>
        <w:rPr>
          <w:rFonts w:hint="eastAsia" w:ascii="仿宋_GB2312" w:eastAsia="仿宋_GB2312"/>
          <w:sz w:val="32"/>
          <w:szCs w:val="32"/>
        </w:rPr>
        <w:t>.深刻吸取典型事故教训，组织开展冬春安全隐患专项排查整治行动。对隐患排查整治工作不力、事故多发频发的地区，加强指导，实施“开小灶”整治，有针对性地进行督导和检查，精准帮扶，严堵漏洞、压减事故。</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区</w:t>
      </w:r>
      <w:r>
        <w:rPr>
          <w:rFonts w:hint="eastAsia" w:ascii="楷体_GB2312" w:eastAsia="楷体_GB2312"/>
          <w:b/>
          <w:bCs/>
          <w:sz w:val="32"/>
          <w:szCs w:val="32"/>
        </w:rPr>
        <w:t>安委会有关成员单位</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0" w:firstLineChars="200"/>
        <w:textAlignment w:val="auto"/>
        <w:outlineLvl w:val="9"/>
        <w:rPr>
          <w:rFonts w:ascii="仿宋_GB2312" w:eastAsia="仿宋_GB2312"/>
          <w:b/>
          <w:bCs/>
          <w:sz w:val="32"/>
          <w:szCs w:val="32"/>
        </w:rPr>
      </w:pPr>
      <w:r>
        <w:rPr>
          <w:rFonts w:hint="eastAsia" w:ascii="仿宋_GB2312" w:eastAsia="仿宋_GB2312"/>
          <w:sz w:val="32"/>
          <w:szCs w:val="32"/>
        </w:rPr>
        <w:t>2</w:t>
      </w:r>
      <w:r>
        <w:rPr>
          <w:rFonts w:hint="eastAsia" w:ascii="仿宋_GB2312" w:eastAsia="仿宋_GB2312"/>
          <w:sz w:val="32"/>
          <w:szCs w:val="32"/>
          <w:lang w:val="en-US" w:eastAsia="zh-CN"/>
        </w:rPr>
        <w:t>5</w:t>
      </w:r>
      <w:r>
        <w:rPr>
          <w:rFonts w:hint="eastAsia" w:ascii="仿宋_GB2312" w:eastAsia="仿宋_GB2312"/>
          <w:sz w:val="32"/>
          <w:szCs w:val="32"/>
        </w:rPr>
        <w:t>.紧盯厂房仓库等事故多发行业领域和承包商、高处坠落、物体打击等高发环节，开展专项治理，强化源头防范。</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区</w:t>
      </w:r>
      <w:r>
        <w:rPr>
          <w:rFonts w:hint="eastAsia" w:ascii="楷体_GB2312" w:eastAsia="楷体_GB2312"/>
          <w:b/>
          <w:bCs/>
          <w:sz w:val="32"/>
          <w:szCs w:val="32"/>
        </w:rPr>
        <w:t>建设管理委、区住房保障房屋管理局</w:t>
      </w:r>
      <w:r>
        <w:rPr>
          <w:rFonts w:hint="eastAsia" w:ascii="楷体_GB2312" w:eastAsia="楷体_GB2312"/>
          <w:b/>
          <w:bCs/>
          <w:sz w:val="32"/>
          <w:szCs w:val="32"/>
          <w:lang w:eastAsia="zh-CN"/>
        </w:rPr>
        <w:t>、区</w:t>
      </w:r>
      <w:r>
        <w:rPr>
          <w:rFonts w:hint="eastAsia" w:ascii="楷体_GB2312" w:eastAsia="楷体_GB2312"/>
          <w:b/>
          <w:bCs/>
          <w:sz w:val="32"/>
          <w:szCs w:val="32"/>
        </w:rPr>
        <w:t>国资委、</w:t>
      </w:r>
      <w:r>
        <w:rPr>
          <w:rFonts w:hint="eastAsia" w:ascii="楷体_GB2312" w:eastAsia="楷体_GB2312"/>
          <w:b/>
          <w:bCs/>
          <w:sz w:val="32"/>
          <w:szCs w:val="32"/>
          <w:lang w:eastAsia="zh-CN"/>
        </w:rPr>
        <w:t>区</w:t>
      </w:r>
      <w:r>
        <w:rPr>
          <w:rFonts w:hint="eastAsia" w:ascii="楷体_GB2312" w:eastAsia="楷体_GB2312"/>
          <w:b/>
          <w:bCs/>
          <w:sz w:val="32"/>
          <w:szCs w:val="32"/>
        </w:rPr>
        <w:t>消防救援</w:t>
      </w:r>
      <w:r>
        <w:rPr>
          <w:rFonts w:hint="eastAsia" w:ascii="楷体_GB2312" w:eastAsia="楷体_GB2312"/>
          <w:b/>
          <w:bCs/>
          <w:sz w:val="32"/>
          <w:szCs w:val="32"/>
          <w:lang w:eastAsia="zh-CN"/>
        </w:rPr>
        <w:t>支</w:t>
      </w:r>
      <w:r>
        <w:rPr>
          <w:rFonts w:hint="eastAsia" w:ascii="楷体_GB2312" w:eastAsia="楷体_GB2312"/>
          <w:b/>
          <w:bCs/>
          <w:sz w:val="32"/>
          <w:szCs w:val="32"/>
        </w:rPr>
        <w:t>队、</w:t>
      </w:r>
      <w:r>
        <w:rPr>
          <w:rFonts w:hint="eastAsia" w:ascii="楷体_GB2312" w:eastAsia="楷体_GB2312"/>
          <w:b/>
          <w:bCs/>
          <w:sz w:val="32"/>
          <w:szCs w:val="32"/>
          <w:lang w:eastAsia="zh-CN"/>
        </w:rPr>
        <w:t>区</w:t>
      </w:r>
      <w:r>
        <w:rPr>
          <w:rFonts w:hint="eastAsia" w:ascii="楷体_GB2312" w:eastAsia="楷体_GB2312"/>
          <w:b/>
          <w:bCs/>
          <w:sz w:val="32"/>
          <w:szCs w:val="32"/>
        </w:rPr>
        <w:t>安委会有关成员单位</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sz w:val="32"/>
          <w:szCs w:val="32"/>
        </w:rPr>
      </w:pPr>
      <w:r>
        <w:rPr>
          <w:rFonts w:hint="eastAsia" w:ascii="楷体_GB2312" w:eastAsia="楷体_GB2312"/>
          <w:b/>
          <w:sz w:val="32"/>
          <w:szCs w:val="32"/>
        </w:rPr>
        <w:t>（九）持续推进危险化学品精细化管理</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b/>
          <w:bCs/>
          <w:sz w:val="32"/>
          <w:szCs w:val="32"/>
        </w:rPr>
      </w:pPr>
      <w:r>
        <w:rPr>
          <w:rFonts w:hint="eastAsia" w:ascii="仿宋_GB2312" w:eastAsia="仿宋_GB2312"/>
          <w:sz w:val="32"/>
          <w:szCs w:val="32"/>
        </w:rPr>
        <w:t>2</w:t>
      </w:r>
      <w:r>
        <w:rPr>
          <w:rFonts w:hint="eastAsia" w:ascii="仿宋_GB2312" w:eastAsia="仿宋_GB2312"/>
          <w:sz w:val="32"/>
          <w:szCs w:val="32"/>
          <w:lang w:val="en-US" w:eastAsia="zh-CN"/>
        </w:rPr>
        <w:t>6</w:t>
      </w:r>
      <w:r>
        <w:rPr>
          <w:rFonts w:hint="eastAsia" w:ascii="仿宋_GB2312" w:eastAsia="仿宋_GB2312"/>
          <w:sz w:val="32"/>
          <w:szCs w:val="32"/>
        </w:rPr>
        <w:t>.强化源头管控。从严把好危险化学品许可审查，规范优化审批流程，严格安全准入管理。加强新、改、扩危险化学品建设项目的安全监管</w:t>
      </w:r>
      <w:r>
        <w:rPr>
          <w:rFonts w:hint="eastAsia" w:ascii="仿宋_GB2312" w:hAnsi="仿宋_GB2312" w:eastAsia="仿宋_GB2312" w:cs="仿宋_GB2312"/>
          <w:kern w:val="0"/>
          <w:sz w:val="32"/>
          <w:szCs w:val="32"/>
        </w:rPr>
        <w:t>。对危险化学品企业和园区组织实施</w:t>
      </w:r>
      <w:r>
        <w:rPr>
          <w:rFonts w:hint="eastAsia" w:ascii="仿宋_GB2312" w:eastAsia="仿宋_GB2312"/>
          <w:sz w:val="32"/>
          <w:szCs w:val="32"/>
        </w:rPr>
        <w:t>精准化安全风险排查评估和最严格的治理整顿。</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楷体_GB2312" w:eastAsia="楷体_GB2312"/>
          <w:b/>
          <w:bCs/>
          <w:sz w:val="32"/>
          <w:szCs w:val="32"/>
          <w:lang w:eastAsia="zh-CN"/>
        </w:rPr>
        <w:t>生态企业集团、长兴企业集团</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b/>
          <w:bCs/>
          <w:sz w:val="32"/>
          <w:szCs w:val="32"/>
        </w:rPr>
      </w:pPr>
      <w:r>
        <w:rPr>
          <w:rFonts w:hint="eastAsia" w:ascii="仿宋_GB2312" w:eastAsia="仿宋_GB2312"/>
          <w:sz w:val="32"/>
          <w:szCs w:val="32"/>
        </w:rPr>
        <w:t>2</w:t>
      </w:r>
      <w:r>
        <w:rPr>
          <w:rFonts w:hint="eastAsia" w:ascii="仿宋_GB2312" w:eastAsia="仿宋_GB2312"/>
          <w:sz w:val="32"/>
          <w:szCs w:val="32"/>
          <w:lang w:val="en-US" w:eastAsia="zh-CN"/>
        </w:rPr>
        <w:t>7</w:t>
      </w:r>
      <w:r>
        <w:rPr>
          <w:rFonts w:hint="eastAsia" w:ascii="仿宋_GB2312" w:eastAsia="仿宋_GB2312"/>
          <w:sz w:val="32"/>
          <w:szCs w:val="32"/>
        </w:rPr>
        <w:t>.强化风险防控。完善危险化学品风险分级管控制度，拓展重大危险源在线监测预警系统功能开发和应用，实施重大危险源企业三级</w:t>
      </w:r>
      <w:r>
        <w:rPr>
          <w:rFonts w:hint="eastAsia" w:ascii="仿宋_GB2312" w:hAnsi="仿宋_GB2312" w:eastAsia="仿宋_GB2312" w:cs="仿宋_GB2312"/>
          <w:kern w:val="0"/>
          <w:sz w:val="32"/>
          <w:szCs w:val="32"/>
        </w:rPr>
        <w:t>包保</w:t>
      </w:r>
      <w:r>
        <w:rPr>
          <w:rFonts w:hint="eastAsia" w:ascii="仿宋_GB2312" w:eastAsia="仿宋_GB2312"/>
          <w:sz w:val="32"/>
          <w:szCs w:val="32"/>
        </w:rPr>
        <w:t>责任人常态化、常压式管控。加强</w:t>
      </w:r>
      <w:r>
        <w:rPr>
          <w:rFonts w:hint="eastAsia" w:eastAsia="仿宋_GB2312"/>
          <w:bCs/>
          <w:kern w:val="0"/>
          <w:sz w:val="32"/>
          <w:szCs w:val="32"/>
        </w:rPr>
        <w:t>港口危险货物存储和装卸风险管控，</w:t>
      </w:r>
      <w:r>
        <w:rPr>
          <w:rFonts w:ascii="仿宋_GB2312" w:eastAsia="仿宋_GB2312"/>
          <w:sz w:val="32"/>
          <w:szCs w:val="32"/>
        </w:rPr>
        <w:t>强化高危化学品和高危工艺风险管控，</w:t>
      </w:r>
      <w:r>
        <w:rPr>
          <w:rFonts w:hint="eastAsia" w:ascii="仿宋_GB2312" w:eastAsia="仿宋_GB2312"/>
          <w:sz w:val="32"/>
          <w:szCs w:val="32"/>
        </w:rPr>
        <w:t>涉及硝化、氯化、过氧化工艺的精细化工生产装置全部建立生产工艺全流程的反应风险评估常态化机制，持续开展降低反应安全风险的技术改造。</w:t>
      </w:r>
      <w:r>
        <w:rPr>
          <w:rFonts w:hint="eastAsia" w:ascii="仿宋_GB2312" w:hAnsi="仿宋_GB2312" w:eastAsia="仿宋_GB2312" w:cs="仿宋_GB2312"/>
          <w:sz w:val="32"/>
          <w:szCs w:val="32"/>
        </w:rPr>
        <w:t>以危险废物专项整治工作为重点，继续做好环境风险隐患和环保设施安全的排查工作，紧盯具有脱硫脱硝、挥发性有机物回收、污水处理、粉尘治理、蓄热式焚烧炉5类重点环保设备设施的企业，指导督促企业开展环保设备设施安全风险辨识评估和隐患排查治理，落实安全生产各项责任措施。完善全</w:t>
      </w:r>
      <w:r>
        <w:rPr>
          <w:rFonts w:hint="eastAsia" w:ascii="仿宋_GB2312" w:hAnsi="仿宋_GB2312" w:eastAsia="仿宋_GB2312" w:cs="仿宋_GB2312"/>
          <w:sz w:val="32"/>
          <w:szCs w:val="32"/>
          <w:lang w:eastAsia="zh-CN"/>
        </w:rPr>
        <w:t>区</w:t>
      </w:r>
      <w:r>
        <w:rPr>
          <w:rFonts w:hint="eastAsia" w:ascii="仿宋_GB2312" w:hAnsi="仿宋_GB2312" w:eastAsia="仿宋_GB2312" w:cs="仿宋_GB2312"/>
          <w:sz w:val="32"/>
          <w:szCs w:val="32"/>
        </w:rPr>
        <w:t>油气管道保护管理体系，开展占压隐患排查整治“回头看”，加强高后果区管理，提升应急处置能力。</w:t>
      </w:r>
      <w:r>
        <w:rPr>
          <w:rFonts w:hint="eastAsia" w:ascii="仿宋_GB2312" w:hAnsi="仿宋_GB2312" w:eastAsia="仿宋_GB2312" w:cs="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区</w:t>
      </w:r>
      <w:r>
        <w:rPr>
          <w:rFonts w:hint="eastAsia" w:ascii="楷体_GB2312" w:eastAsia="楷体_GB2312"/>
          <w:b/>
          <w:bCs/>
          <w:sz w:val="32"/>
          <w:szCs w:val="32"/>
        </w:rPr>
        <w:t>交通委、</w:t>
      </w:r>
      <w:r>
        <w:rPr>
          <w:rFonts w:hint="eastAsia" w:ascii="楷体_GB2312" w:eastAsia="楷体_GB2312"/>
          <w:b/>
          <w:bCs/>
          <w:sz w:val="32"/>
          <w:szCs w:val="32"/>
          <w:lang w:eastAsia="zh-CN"/>
        </w:rPr>
        <w:t>区</w:t>
      </w:r>
      <w:r>
        <w:rPr>
          <w:rFonts w:hint="eastAsia" w:ascii="楷体_GB2312" w:eastAsia="楷体_GB2312"/>
          <w:b/>
          <w:bCs/>
          <w:sz w:val="32"/>
          <w:szCs w:val="32"/>
        </w:rPr>
        <w:t>生态环境局、</w:t>
      </w:r>
      <w:r>
        <w:rPr>
          <w:rFonts w:hint="eastAsia" w:ascii="楷体_GB2312" w:eastAsia="楷体_GB2312"/>
          <w:b/>
          <w:bCs/>
          <w:sz w:val="32"/>
          <w:szCs w:val="32"/>
          <w:lang w:eastAsia="zh-CN"/>
        </w:rPr>
        <w:t>区建设管理委，</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sz w:val="32"/>
          <w:szCs w:val="32"/>
        </w:rPr>
      </w:pPr>
      <w:r>
        <w:rPr>
          <w:rFonts w:hint="eastAsia" w:ascii="仿宋_GB2312" w:eastAsia="仿宋_GB2312"/>
          <w:sz w:val="32"/>
          <w:szCs w:val="32"/>
          <w:lang w:val="en-US" w:eastAsia="zh-CN"/>
        </w:rPr>
        <w:t>28</w:t>
      </w:r>
      <w:r>
        <w:rPr>
          <w:rFonts w:hint="eastAsia" w:ascii="仿宋_GB2312" w:eastAsia="仿宋_GB2312"/>
          <w:sz w:val="32"/>
          <w:szCs w:val="32"/>
        </w:rPr>
        <w:t>.强化能力提升。持续推进危险化学品企业重要岗位人员工伤预防能力提升。</w:t>
      </w:r>
      <w:r>
        <w:rPr>
          <w:rFonts w:ascii="仿宋_GB2312" w:eastAsia="仿宋_GB2312"/>
          <w:sz w:val="32"/>
          <w:szCs w:val="32"/>
        </w:rPr>
        <w:t>加强使用危险化学品从事生产的企业及医院、学校、科研机构等单位的危险化学品使用安全管理。强化危险化学品全链条安全生产监管，</w:t>
      </w:r>
      <w:r>
        <w:rPr>
          <w:rFonts w:hint="eastAsia" w:ascii="仿宋_GB2312" w:eastAsia="仿宋_GB2312"/>
          <w:sz w:val="32"/>
          <w:szCs w:val="32"/>
        </w:rPr>
        <w:t>健全</w:t>
      </w:r>
      <w:r>
        <w:rPr>
          <w:rFonts w:hint="eastAsia" w:ascii="仿宋_GB2312" w:hAnsi="仿宋_GB2312" w:eastAsia="仿宋_GB2312" w:cs="仿宋_GB2312"/>
          <w:kern w:val="0"/>
          <w:sz w:val="32"/>
          <w:szCs w:val="32"/>
        </w:rPr>
        <w:t>监管协作和联合执法工作机制，严查严处违法违规经营、运输、存储危险化学品等行为。</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区</w:t>
      </w:r>
      <w:r>
        <w:rPr>
          <w:rFonts w:hint="eastAsia" w:ascii="楷体_GB2312" w:eastAsia="楷体_GB2312"/>
          <w:b/>
          <w:bCs/>
          <w:sz w:val="32"/>
          <w:szCs w:val="32"/>
        </w:rPr>
        <w:t>交通委、</w:t>
      </w:r>
      <w:r>
        <w:rPr>
          <w:rFonts w:hint="eastAsia" w:ascii="楷体_GB2312" w:eastAsia="楷体_GB2312"/>
          <w:b/>
          <w:bCs/>
          <w:sz w:val="32"/>
          <w:szCs w:val="32"/>
          <w:lang w:eastAsia="zh-CN"/>
        </w:rPr>
        <w:t>区</w:t>
      </w:r>
      <w:r>
        <w:rPr>
          <w:rFonts w:hint="eastAsia" w:ascii="楷体_GB2312" w:eastAsia="楷体_GB2312"/>
          <w:b/>
          <w:bCs/>
          <w:sz w:val="32"/>
          <w:szCs w:val="32"/>
        </w:rPr>
        <w:t>公安</w:t>
      </w:r>
      <w:r>
        <w:rPr>
          <w:rFonts w:hint="eastAsia" w:ascii="楷体_GB2312" w:eastAsia="楷体_GB2312"/>
          <w:b/>
          <w:bCs/>
          <w:sz w:val="32"/>
          <w:szCs w:val="32"/>
          <w:lang w:eastAsia="zh-CN"/>
        </w:rPr>
        <w:t>分</w:t>
      </w:r>
      <w:r>
        <w:rPr>
          <w:rFonts w:hint="eastAsia" w:ascii="楷体_GB2312" w:eastAsia="楷体_GB2312"/>
          <w:b/>
          <w:bCs/>
          <w:sz w:val="32"/>
          <w:szCs w:val="32"/>
        </w:rPr>
        <w:t>局、</w:t>
      </w:r>
      <w:r>
        <w:rPr>
          <w:rFonts w:hint="eastAsia" w:ascii="楷体_GB2312" w:eastAsia="楷体_GB2312"/>
          <w:b/>
          <w:bCs/>
          <w:sz w:val="32"/>
          <w:szCs w:val="32"/>
          <w:lang w:eastAsia="zh-CN"/>
        </w:rPr>
        <w:t>区</w:t>
      </w:r>
      <w:r>
        <w:rPr>
          <w:rFonts w:hint="eastAsia" w:ascii="楷体_GB2312" w:eastAsia="楷体_GB2312"/>
          <w:b/>
          <w:bCs/>
          <w:sz w:val="32"/>
          <w:szCs w:val="32"/>
        </w:rPr>
        <w:t>卫生健康委、</w:t>
      </w:r>
      <w:r>
        <w:rPr>
          <w:rFonts w:hint="eastAsia" w:ascii="楷体_GB2312" w:eastAsia="楷体_GB2312"/>
          <w:b/>
          <w:bCs/>
          <w:sz w:val="32"/>
          <w:szCs w:val="32"/>
          <w:lang w:eastAsia="zh-CN"/>
        </w:rPr>
        <w:t>区教育局</w:t>
      </w:r>
      <w:r>
        <w:rPr>
          <w:rFonts w:hint="eastAsia" w:ascii="楷体_GB2312" w:eastAsia="楷体_GB2312"/>
          <w:b/>
          <w:bCs/>
          <w:sz w:val="32"/>
          <w:szCs w:val="32"/>
        </w:rPr>
        <w:t>、</w:t>
      </w:r>
      <w:r>
        <w:rPr>
          <w:rFonts w:hint="eastAsia" w:ascii="楷体_GB2312" w:eastAsia="楷体_GB2312"/>
          <w:b/>
          <w:bCs/>
          <w:sz w:val="32"/>
          <w:szCs w:val="32"/>
          <w:lang w:eastAsia="zh-CN"/>
        </w:rPr>
        <w:t>区</w:t>
      </w:r>
      <w:r>
        <w:rPr>
          <w:rFonts w:hint="eastAsia" w:ascii="楷体_GB2312" w:eastAsia="楷体_GB2312"/>
          <w:b/>
          <w:bCs/>
          <w:sz w:val="32"/>
          <w:szCs w:val="32"/>
        </w:rPr>
        <w:t>科委</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楷体_GB2312" w:eastAsia="楷体_GB2312"/>
          <w:b/>
          <w:sz w:val="32"/>
          <w:szCs w:val="32"/>
        </w:rPr>
      </w:pPr>
      <w:r>
        <w:rPr>
          <w:rFonts w:hint="eastAsia" w:ascii="楷体_GB2312" w:eastAsia="楷体_GB2312"/>
          <w:b/>
          <w:sz w:val="32"/>
          <w:szCs w:val="32"/>
        </w:rPr>
        <w:t>（十）持续强化工贸行业安全监管</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sz w:val="32"/>
          <w:szCs w:val="32"/>
        </w:rPr>
      </w:pPr>
      <w:r>
        <w:rPr>
          <w:rFonts w:hint="eastAsia" w:ascii="仿宋_GB2312" w:eastAsia="仿宋_GB2312"/>
          <w:sz w:val="32"/>
          <w:szCs w:val="32"/>
          <w:lang w:val="en-US" w:eastAsia="zh-CN"/>
        </w:rPr>
        <w:t>29</w:t>
      </w:r>
      <w:r>
        <w:rPr>
          <w:rFonts w:hint="eastAsia" w:ascii="仿宋_GB2312" w:eastAsia="仿宋_GB2312"/>
          <w:sz w:val="32"/>
          <w:szCs w:val="32"/>
        </w:rPr>
        <w:t>.落实重点企业基础信息报送工作，对粉尘涉爆、铝加工（深井铸造企业）、高温熔融、涉氨制冷、危险化学品使用、有限空间等工贸领域重点单位的基础台账信息，进行再收集、再核实、再统计。</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仿宋_GB2312" w:eastAsia="仿宋_GB2312"/>
          <w:b/>
          <w:bCs/>
          <w:sz w:val="32"/>
          <w:szCs w:val="32"/>
        </w:rPr>
        <w:t xml:space="preserve">） </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sz w:val="32"/>
          <w:szCs w:val="32"/>
        </w:rPr>
      </w:pPr>
      <w:r>
        <w:rPr>
          <w:rFonts w:hint="eastAsia" w:ascii="仿宋_GB2312" w:eastAsia="仿宋_GB2312"/>
          <w:sz w:val="32"/>
          <w:szCs w:val="32"/>
        </w:rPr>
        <w:t>3</w:t>
      </w:r>
      <w:r>
        <w:rPr>
          <w:rFonts w:hint="eastAsia" w:ascii="仿宋_GB2312" w:eastAsia="仿宋_GB2312"/>
          <w:sz w:val="32"/>
          <w:szCs w:val="32"/>
          <w:lang w:val="en-US" w:eastAsia="zh-CN"/>
        </w:rPr>
        <w:t>0</w:t>
      </w:r>
      <w:r>
        <w:rPr>
          <w:rFonts w:hint="eastAsia" w:ascii="仿宋_GB2312" w:eastAsia="仿宋_GB2312"/>
          <w:sz w:val="32"/>
          <w:szCs w:val="32"/>
        </w:rPr>
        <w:t>.巩固工贸行业安全生产专项整治“百日清零行动”成果，全覆盖排查各类工贸企业风险隐患，落实一企一档，做到底数清晰，动态更新。</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仿宋_GB2312" w:eastAsia="仿宋_GB2312"/>
          <w:b/>
          <w:bCs/>
          <w:sz w:val="32"/>
          <w:szCs w:val="32"/>
        </w:rPr>
        <w:t xml:space="preserve">） </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楷体_GB2312" w:eastAsia="楷体_GB2312"/>
          <w:b/>
          <w:sz w:val="32"/>
          <w:szCs w:val="32"/>
        </w:rPr>
      </w:pPr>
      <w:r>
        <w:rPr>
          <w:rFonts w:hint="eastAsia" w:ascii="楷体_GB2312" w:eastAsia="楷体_GB2312"/>
          <w:b/>
          <w:sz w:val="32"/>
          <w:szCs w:val="32"/>
        </w:rPr>
        <w:t>（十一）努力提升建设领域安全治理水平</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sz w:val="32"/>
          <w:szCs w:val="32"/>
        </w:rPr>
      </w:pPr>
      <w:r>
        <w:rPr>
          <w:rFonts w:hint="eastAsia" w:ascii="仿宋_GB2312" w:eastAsia="仿宋_GB2312"/>
          <w:sz w:val="32"/>
          <w:szCs w:val="32"/>
        </w:rPr>
        <w:t>3</w:t>
      </w:r>
      <w:r>
        <w:rPr>
          <w:rFonts w:hint="eastAsia" w:ascii="仿宋_GB2312" w:eastAsia="仿宋_GB2312"/>
          <w:sz w:val="32"/>
          <w:szCs w:val="32"/>
          <w:lang w:val="en-US" w:eastAsia="zh-CN"/>
        </w:rPr>
        <w:t>1</w:t>
      </w:r>
      <w:r>
        <w:rPr>
          <w:rFonts w:hint="eastAsia" w:ascii="仿宋_GB2312" w:eastAsia="仿宋_GB2312"/>
          <w:sz w:val="32"/>
          <w:szCs w:val="32"/>
        </w:rPr>
        <w:t>.规范建设工程安全管理。持续开展一线作业人员工伤预防安全培训，全面恢复安全管理人员和特种作业人员继续教育培训考核制度。加强工程项目安全风险识别、评估和管理，制定风险管理清单，实行分级分类管控。</w:t>
      </w:r>
      <w:r>
        <w:rPr>
          <w:rFonts w:hint="eastAsia" w:ascii="仿宋_GB2312" w:eastAsia="仿宋_GB2312"/>
          <w:sz w:val="32"/>
          <w:szCs w:val="32"/>
          <w:lang w:eastAsia="zh-CN"/>
        </w:rPr>
        <w:t>开展安全生产</w:t>
      </w:r>
      <w:r>
        <w:rPr>
          <w:rFonts w:hint="eastAsia" w:ascii="仿宋_GB2312" w:eastAsia="仿宋_GB2312"/>
          <w:sz w:val="32"/>
          <w:szCs w:val="32"/>
        </w:rPr>
        <w:t>百日行动，对建设工程全面开展大起底、大排查、大整治，消除安全事故隐患</w:t>
      </w:r>
      <w:r>
        <w:rPr>
          <w:rFonts w:hint="eastAsia" w:ascii="仿宋_GB2312" w:eastAsia="仿宋_GB2312"/>
          <w:sz w:val="32"/>
          <w:szCs w:val="32"/>
          <w:lang w:eastAsia="zh-CN"/>
        </w:rPr>
        <w:t>。</w:t>
      </w:r>
      <w:r>
        <w:rPr>
          <w:rFonts w:hint="eastAsia" w:ascii="仿宋_GB2312" w:eastAsia="仿宋_GB2312"/>
          <w:sz w:val="32"/>
          <w:szCs w:val="32"/>
        </w:rPr>
        <w:t>建立深基坑、高支模、起重吊装、暗挖工程、幕墙安装等危险性较大的分部分项工程风险预警和联防联控机制，完善重大风险源辨识、申报、登记、监管制度，</w:t>
      </w:r>
      <w:r>
        <w:rPr>
          <w:rFonts w:hint="eastAsia" w:ascii="仿宋_GB2312" w:eastAsia="仿宋_GB2312"/>
          <w:sz w:val="32"/>
          <w:szCs w:val="32"/>
          <w:lang w:eastAsia="zh-CN"/>
        </w:rPr>
        <w:t>推动使用</w:t>
      </w:r>
      <w:r>
        <w:rPr>
          <w:rFonts w:hint="eastAsia" w:ascii="仿宋_GB2312" w:eastAsia="仿宋_GB2312"/>
          <w:sz w:val="32"/>
          <w:szCs w:val="32"/>
        </w:rPr>
        <w:t>动态管理数据库和危险性较大的分部分项工程及重大风险源管控平台，提升在线安全监控能力。以事故多发易发环节为重点，加强建设项目、住宅修缮工程、征收拆房基地安全监管，督促责任主体落实工程现场各项安全管理措施。</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建设管理委、</w:t>
      </w:r>
      <w:r>
        <w:rPr>
          <w:rFonts w:hint="eastAsia" w:ascii="楷体_GB2312" w:eastAsia="楷体_GB2312"/>
          <w:b/>
          <w:bCs/>
          <w:sz w:val="32"/>
          <w:szCs w:val="32"/>
          <w:lang w:eastAsia="zh-CN"/>
        </w:rPr>
        <w:t>区</w:t>
      </w:r>
      <w:r>
        <w:rPr>
          <w:rFonts w:hint="eastAsia" w:ascii="楷体_GB2312" w:eastAsia="楷体_GB2312"/>
          <w:b/>
          <w:bCs/>
          <w:sz w:val="32"/>
          <w:szCs w:val="32"/>
        </w:rPr>
        <w:t>住房保障房屋管理局、</w:t>
      </w:r>
      <w:r>
        <w:rPr>
          <w:rFonts w:hint="eastAsia" w:ascii="楷体_GB2312" w:eastAsia="楷体_GB2312"/>
          <w:b/>
          <w:bCs/>
          <w:sz w:val="32"/>
          <w:szCs w:val="32"/>
          <w:lang w:eastAsia="zh-CN"/>
        </w:rPr>
        <w:t>区</w:t>
      </w:r>
      <w:r>
        <w:rPr>
          <w:rFonts w:hint="eastAsia" w:ascii="楷体_GB2312" w:eastAsia="楷体_GB2312"/>
          <w:b/>
          <w:bCs/>
          <w:sz w:val="32"/>
          <w:szCs w:val="32"/>
        </w:rPr>
        <w:t>交通委、</w:t>
      </w:r>
      <w:r>
        <w:rPr>
          <w:rFonts w:hint="eastAsia" w:ascii="楷体_GB2312" w:eastAsia="楷体_GB2312"/>
          <w:b/>
          <w:bCs/>
          <w:sz w:val="32"/>
          <w:szCs w:val="32"/>
          <w:lang w:eastAsia="zh-CN"/>
        </w:rPr>
        <w:t>区</w:t>
      </w:r>
      <w:r>
        <w:rPr>
          <w:rFonts w:hint="eastAsia" w:ascii="楷体_GB2312" w:eastAsia="楷体_GB2312"/>
          <w:b/>
          <w:bCs/>
          <w:sz w:val="32"/>
          <w:szCs w:val="32"/>
        </w:rPr>
        <w:t>水务局、</w:t>
      </w:r>
      <w:r>
        <w:rPr>
          <w:rFonts w:hint="eastAsia" w:ascii="楷体_GB2312" w:eastAsia="楷体_GB2312"/>
          <w:b/>
          <w:bCs/>
          <w:sz w:val="32"/>
          <w:szCs w:val="32"/>
          <w:lang w:eastAsia="zh-CN"/>
        </w:rPr>
        <w:t>区</w:t>
      </w:r>
      <w:r>
        <w:rPr>
          <w:rFonts w:hint="eastAsia" w:ascii="楷体_GB2312" w:eastAsia="楷体_GB2312"/>
          <w:b/>
          <w:bCs/>
          <w:sz w:val="32"/>
          <w:szCs w:val="32"/>
        </w:rPr>
        <w:t>绿化市容局</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b/>
          <w:bCs/>
          <w:sz w:val="32"/>
          <w:szCs w:val="32"/>
        </w:rPr>
      </w:pPr>
      <w:r>
        <w:rPr>
          <w:rFonts w:hint="eastAsia" w:ascii="仿宋_GB2312" w:eastAsia="仿宋_GB2312"/>
          <w:sz w:val="32"/>
          <w:szCs w:val="32"/>
        </w:rPr>
        <w:t>3</w:t>
      </w:r>
      <w:r>
        <w:rPr>
          <w:rFonts w:hint="eastAsia" w:ascii="仿宋_GB2312" w:eastAsia="仿宋_GB2312"/>
          <w:sz w:val="32"/>
          <w:szCs w:val="32"/>
          <w:lang w:val="en-US" w:eastAsia="zh-CN"/>
        </w:rPr>
        <w:t>2</w:t>
      </w:r>
      <w:r>
        <w:rPr>
          <w:rFonts w:hint="eastAsia" w:ascii="仿宋_GB2312" w:eastAsia="仿宋_GB2312"/>
          <w:sz w:val="32"/>
          <w:szCs w:val="32"/>
        </w:rPr>
        <w:t>.巩固经营性自建房整治成果。针对排查鉴定存在安全隐患的房屋，因地制宜落实分类整治措施，将依法拆除、重建、加固，与拆迁安置、集中居住、城中村改造等工作相结合，有序落实分类整治、逐栋施策、对账销号，彻底消除经营性自建房安全隐患，加快构建城乡房屋安全全过程、全链条管理长效机制。</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建设管理委、</w:t>
      </w:r>
      <w:r>
        <w:rPr>
          <w:rFonts w:hint="eastAsia" w:ascii="楷体_GB2312" w:eastAsia="楷体_GB2312"/>
          <w:b/>
          <w:bCs/>
          <w:sz w:val="32"/>
          <w:szCs w:val="32"/>
          <w:lang w:eastAsia="zh-CN"/>
        </w:rPr>
        <w:t>区</w:t>
      </w:r>
      <w:r>
        <w:rPr>
          <w:rFonts w:hint="eastAsia" w:ascii="楷体_GB2312" w:eastAsia="楷体_GB2312"/>
          <w:b/>
          <w:bCs/>
          <w:sz w:val="32"/>
          <w:szCs w:val="32"/>
        </w:rPr>
        <w:t>住房保障房屋管理局</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b/>
          <w:bCs/>
          <w:sz w:val="32"/>
          <w:szCs w:val="32"/>
        </w:rPr>
      </w:pPr>
      <w:r>
        <w:rPr>
          <w:rFonts w:hint="eastAsia" w:ascii="仿宋_GB2312" w:eastAsia="仿宋_GB2312"/>
          <w:sz w:val="32"/>
          <w:szCs w:val="32"/>
        </w:rPr>
        <w:t>3</w:t>
      </w:r>
      <w:r>
        <w:rPr>
          <w:rFonts w:hint="eastAsia" w:ascii="仿宋_GB2312" w:eastAsia="仿宋_GB2312"/>
          <w:sz w:val="32"/>
          <w:szCs w:val="32"/>
          <w:lang w:val="en-US" w:eastAsia="zh-CN"/>
        </w:rPr>
        <w:t>3</w:t>
      </w:r>
      <w:r>
        <w:rPr>
          <w:rFonts w:hint="eastAsia" w:ascii="仿宋_GB2312" w:eastAsia="仿宋_GB2312"/>
          <w:sz w:val="32"/>
          <w:szCs w:val="32"/>
        </w:rPr>
        <w:t>.提升燃气安全能级。推进老化燃气管道更新改造，重点对2000年以前建设的市政燃气管道、庭院燃气管道进行全方位安全评估，制定更新改造计划并组织实施。完善燃气经营企业分级分类管理制度，推动燃气行业数字化转型，提高服务、保障和安全管控能力。做细做实“为本市既有管道天然气居民用户更换燃具连接软管”和“为高龄独居老人加装燃气报警器”两项市委市政府实事项目，完成既有管道天然气居民用户灶具连接软管及附件的更换工作。</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建设管理委</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sz w:val="32"/>
          <w:szCs w:val="32"/>
        </w:rPr>
      </w:pPr>
      <w:r>
        <w:rPr>
          <w:rFonts w:hint="eastAsia" w:ascii="楷体_GB2312" w:eastAsia="楷体_GB2312"/>
          <w:b/>
          <w:sz w:val="32"/>
          <w:szCs w:val="32"/>
        </w:rPr>
        <w:t>（十二）着力强化消防安全综合治理</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sz w:val="32"/>
          <w:szCs w:val="32"/>
        </w:rPr>
      </w:pPr>
      <w:r>
        <w:rPr>
          <w:rFonts w:hint="eastAsia" w:ascii="仿宋_GB2312" w:eastAsia="仿宋_GB2312"/>
          <w:sz w:val="32"/>
          <w:szCs w:val="32"/>
        </w:rPr>
        <w:t>3</w:t>
      </w:r>
      <w:r>
        <w:rPr>
          <w:rFonts w:hint="eastAsia" w:ascii="仿宋_GB2312" w:eastAsia="仿宋_GB2312"/>
          <w:sz w:val="32"/>
          <w:szCs w:val="32"/>
          <w:lang w:val="en-US" w:eastAsia="zh-CN"/>
        </w:rPr>
        <w:t>4</w:t>
      </w:r>
      <w:r>
        <w:rPr>
          <w:rFonts w:hint="eastAsia" w:ascii="仿宋_GB2312" w:eastAsia="仿宋_GB2312"/>
          <w:sz w:val="32"/>
          <w:szCs w:val="32"/>
        </w:rPr>
        <w:t>.坚持综合施策，深化高层建筑、厂房仓库、大型商业综合体、农民自建房、电动自行车等重点场所和领域专项治理。紧盯“大（高风险场所）、小（小型场所）、老（老旧场所）、新（新业态）、疫（涉疫场所）”等重点方面分级分类、实施差异化监管，强化基层防火监督。依托城市运行“一网统管”，针对“多合一”</w:t>
      </w:r>
      <w:r>
        <w:rPr>
          <w:rFonts w:hint="eastAsia" w:ascii="仿宋_GB2312" w:eastAsia="仿宋_GB2312"/>
          <w:sz w:val="32"/>
          <w:szCs w:val="32"/>
          <w:lang w:eastAsia="zh-CN"/>
        </w:rPr>
        <w:t>、</w:t>
      </w:r>
      <w:r>
        <w:rPr>
          <w:rFonts w:hint="eastAsia" w:ascii="仿宋_GB2312" w:eastAsia="仿宋_GB2312"/>
          <w:sz w:val="32"/>
          <w:szCs w:val="32"/>
        </w:rPr>
        <w:t>“三合一”</w:t>
      </w:r>
      <w:r>
        <w:rPr>
          <w:rFonts w:hint="eastAsia" w:ascii="仿宋_GB2312" w:eastAsia="仿宋_GB2312"/>
          <w:sz w:val="32"/>
          <w:szCs w:val="32"/>
          <w:lang w:eastAsia="zh-CN"/>
        </w:rPr>
        <w:t>、</w:t>
      </w:r>
      <w:r>
        <w:rPr>
          <w:rFonts w:hint="eastAsia" w:ascii="仿宋_GB2312" w:eastAsia="仿宋_GB2312"/>
          <w:sz w:val="32"/>
          <w:szCs w:val="32"/>
        </w:rPr>
        <w:t>“九小场所”以及可燃易燃彩钢板搭建，开展滚动排查。全力推进老旧小区既有电动自行车集中充电场所加装消防设施等</w:t>
      </w:r>
      <w:r>
        <w:rPr>
          <w:rFonts w:hint="eastAsia" w:ascii="仿宋_GB2312" w:eastAsia="仿宋_GB2312"/>
          <w:sz w:val="32"/>
          <w:szCs w:val="32"/>
          <w:lang w:eastAsia="zh-CN"/>
        </w:rPr>
        <w:t>为民办</w:t>
      </w:r>
      <w:r>
        <w:rPr>
          <w:rFonts w:hint="eastAsia" w:ascii="仿宋_GB2312" w:eastAsia="仿宋_GB2312"/>
          <w:sz w:val="32"/>
          <w:szCs w:val="32"/>
        </w:rPr>
        <w:t>实事项目。</w:t>
      </w:r>
      <w:r>
        <w:rPr>
          <w:rFonts w:hint="eastAsia" w:ascii="楷体_GB2312" w:eastAsia="楷体_GB2312"/>
          <w:b/>
          <w:sz w:val="32"/>
          <w:szCs w:val="32"/>
        </w:rPr>
        <w:t>（责任单位：</w:t>
      </w:r>
      <w:r>
        <w:rPr>
          <w:rFonts w:hint="eastAsia" w:ascii="楷体_GB2312" w:eastAsia="楷体_GB2312"/>
          <w:b/>
          <w:sz w:val="32"/>
          <w:szCs w:val="32"/>
          <w:lang w:eastAsia="zh-CN"/>
        </w:rPr>
        <w:t>区</w:t>
      </w:r>
      <w:r>
        <w:rPr>
          <w:rFonts w:hint="eastAsia" w:ascii="楷体_GB2312" w:eastAsia="楷体_GB2312"/>
          <w:b/>
          <w:sz w:val="32"/>
          <w:szCs w:val="32"/>
        </w:rPr>
        <w:t>消防救援</w:t>
      </w:r>
      <w:r>
        <w:rPr>
          <w:rFonts w:hint="eastAsia" w:ascii="楷体_GB2312" w:eastAsia="楷体_GB2312"/>
          <w:b/>
          <w:sz w:val="32"/>
          <w:szCs w:val="32"/>
          <w:lang w:eastAsia="zh-CN"/>
        </w:rPr>
        <w:t>支</w:t>
      </w:r>
      <w:r>
        <w:rPr>
          <w:rFonts w:hint="eastAsia" w:ascii="楷体_GB2312" w:eastAsia="楷体_GB2312"/>
          <w:b/>
          <w:sz w:val="32"/>
          <w:szCs w:val="32"/>
        </w:rPr>
        <w:t>队、</w:t>
      </w:r>
      <w:r>
        <w:rPr>
          <w:rFonts w:hint="eastAsia" w:ascii="楷体_GB2312" w:eastAsia="楷体_GB2312"/>
          <w:b/>
          <w:sz w:val="32"/>
          <w:szCs w:val="32"/>
          <w:lang w:eastAsia="zh-CN"/>
        </w:rPr>
        <w:t>区</w:t>
      </w:r>
      <w:r>
        <w:rPr>
          <w:rFonts w:hint="eastAsia" w:ascii="楷体_GB2312" w:eastAsia="楷体_GB2312"/>
          <w:b/>
          <w:sz w:val="32"/>
          <w:szCs w:val="32"/>
        </w:rPr>
        <w:t>公安</w:t>
      </w:r>
      <w:r>
        <w:rPr>
          <w:rFonts w:hint="eastAsia" w:ascii="楷体_GB2312" w:eastAsia="楷体_GB2312"/>
          <w:b/>
          <w:sz w:val="32"/>
          <w:szCs w:val="32"/>
          <w:lang w:eastAsia="zh-CN"/>
        </w:rPr>
        <w:t>分</w:t>
      </w:r>
      <w:r>
        <w:rPr>
          <w:rFonts w:hint="eastAsia" w:ascii="楷体_GB2312" w:eastAsia="楷体_GB2312"/>
          <w:b/>
          <w:sz w:val="32"/>
          <w:szCs w:val="32"/>
        </w:rPr>
        <w:t>局、</w:t>
      </w:r>
      <w:r>
        <w:rPr>
          <w:rFonts w:hint="eastAsia" w:ascii="楷体_GB2312" w:eastAsia="楷体_GB2312"/>
          <w:b/>
          <w:bCs/>
          <w:sz w:val="32"/>
          <w:szCs w:val="32"/>
          <w:lang w:eastAsia="zh-CN"/>
        </w:rPr>
        <w:t>区</w:t>
      </w:r>
      <w:r>
        <w:rPr>
          <w:rFonts w:hint="eastAsia" w:ascii="楷体_GB2312" w:eastAsia="楷体_GB2312"/>
          <w:b/>
          <w:bCs/>
          <w:sz w:val="32"/>
          <w:szCs w:val="32"/>
        </w:rPr>
        <w:t>建设管理委、</w:t>
      </w:r>
      <w:r>
        <w:rPr>
          <w:rFonts w:hint="eastAsia" w:ascii="楷体_GB2312" w:eastAsia="楷体_GB2312"/>
          <w:b/>
          <w:bCs/>
          <w:sz w:val="32"/>
          <w:szCs w:val="32"/>
          <w:lang w:eastAsia="zh-CN"/>
        </w:rPr>
        <w:t>区</w:t>
      </w:r>
      <w:r>
        <w:rPr>
          <w:rFonts w:hint="eastAsia" w:ascii="楷体_GB2312" w:eastAsia="楷体_GB2312"/>
          <w:b/>
          <w:bCs/>
          <w:sz w:val="32"/>
          <w:szCs w:val="32"/>
        </w:rPr>
        <w:t>住房保障房屋管理局</w:t>
      </w:r>
      <w:r>
        <w:rPr>
          <w:rFonts w:hint="eastAsia" w:ascii="楷体_GB2312" w:eastAsia="楷体_GB2312"/>
          <w:b/>
          <w:sz w:val="32"/>
          <w:szCs w:val="32"/>
        </w:rPr>
        <w:t>、</w:t>
      </w:r>
      <w:r>
        <w:rPr>
          <w:rFonts w:hint="eastAsia" w:ascii="楷体_GB2312" w:eastAsia="楷体_GB2312"/>
          <w:b/>
          <w:sz w:val="32"/>
          <w:szCs w:val="32"/>
          <w:lang w:eastAsia="zh-CN"/>
        </w:rPr>
        <w:t>区</w:t>
      </w:r>
      <w:r>
        <w:rPr>
          <w:rFonts w:hint="eastAsia" w:ascii="楷体_GB2312" w:eastAsia="楷体_GB2312"/>
          <w:b/>
          <w:sz w:val="32"/>
          <w:szCs w:val="32"/>
        </w:rPr>
        <w:t>安委会各有关成员单位</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楷体_GB2312" w:eastAsia="楷体_GB2312"/>
          <w:b/>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楷体_GB2312" w:eastAsia="楷体_GB2312"/>
          <w:b/>
          <w:sz w:val="32"/>
          <w:szCs w:val="32"/>
        </w:rPr>
      </w:pPr>
      <w:r>
        <w:rPr>
          <w:rFonts w:hint="eastAsia" w:ascii="仿宋_GB2312" w:eastAsia="仿宋_GB2312"/>
          <w:sz w:val="32"/>
          <w:szCs w:val="32"/>
        </w:rPr>
        <w:t>3</w:t>
      </w:r>
      <w:r>
        <w:rPr>
          <w:rFonts w:hint="eastAsia" w:ascii="仿宋_GB2312" w:eastAsia="仿宋_GB2312"/>
          <w:sz w:val="32"/>
          <w:szCs w:val="32"/>
          <w:lang w:val="en-US" w:eastAsia="zh-CN"/>
        </w:rPr>
        <w:t>5</w:t>
      </w:r>
      <w:r>
        <w:rPr>
          <w:rFonts w:hint="eastAsia" w:ascii="仿宋_GB2312" w:eastAsia="仿宋_GB2312"/>
          <w:sz w:val="32"/>
          <w:szCs w:val="32"/>
        </w:rPr>
        <w:t>.</w:t>
      </w:r>
      <w:r>
        <w:rPr>
          <w:rFonts w:ascii="仿宋_GB2312" w:eastAsia="仿宋_GB2312"/>
          <w:sz w:val="32"/>
          <w:szCs w:val="32"/>
        </w:rPr>
        <w:t>推进</w:t>
      </w:r>
      <w:r>
        <w:rPr>
          <w:rFonts w:hint="eastAsia" w:ascii="仿宋_GB2312" w:eastAsia="仿宋_GB2312"/>
          <w:sz w:val="32"/>
          <w:szCs w:val="32"/>
        </w:rPr>
        <w:t>消防</w:t>
      </w:r>
      <w:r>
        <w:rPr>
          <w:rFonts w:ascii="仿宋_GB2312" w:eastAsia="仿宋_GB2312"/>
          <w:sz w:val="32"/>
          <w:szCs w:val="32"/>
        </w:rPr>
        <w:t>标准</w:t>
      </w:r>
      <w:r>
        <w:rPr>
          <w:rFonts w:hint="eastAsia" w:ascii="仿宋_GB2312" w:eastAsia="仿宋_GB2312"/>
          <w:sz w:val="32"/>
          <w:szCs w:val="32"/>
        </w:rPr>
        <w:t>化</w:t>
      </w:r>
      <w:r>
        <w:rPr>
          <w:rFonts w:ascii="仿宋_GB2312" w:eastAsia="仿宋_GB2312"/>
          <w:sz w:val="32"/>
          <w:szCs w:val="32"/>
        </w:rPr>
        <w:t>管理。</w:t>
      </w:r>
      <w:r>
        <w:rPr>
          <w:rFonts w:hint="eastAsia" w:ascii="仿宋_GB2312" w:eastAsia="仿宋_GB2312"/>
          <w:sz w:val="32"/>
          <w:szCs w:val="32"/>
        </w:rPr>
        <w:t>分行业、分类别</w:t>
      </w:r>
      <w:r>
        <w:rPr>
          <w:rFonts w:ascii="仿宋_GB2312" w:eastAsia="仿宋_GB2312"/>
          <w:sz w:val="32"/>
          <w:szCs w:val="32"/>
        </w:rPr>
        <w:t>推动</w:t>
      </w:r>
      <w:r>
        <w:rPr>
          <w:rFonts w:hint="eastAsia" w:ascii="仿宋_GB2312" w:eastAsia="仿宋_GB2312"/>
          <w:sz w:val="32"/>
          <w:szCs w:val="32"/>
        </w:rPr>
        <w:t>实行</w:t>
      </w:r>
      <w:r>
        <w:rPr>
          <w:rFonts w:ascii="仿宋_GB2312" w:eastAsia="仿宋_GB2312"/>
          <w:sz w:val="32"/>
          <w:szCs w:val="32"/>
        </w:rPr>
        <w:t>消防安全标准化管理，</w:t>
      </w:r>
      <w:r>
        <w:rPr>
          <w:rFonts w:hint="eastAsia" w:ascii="仿宋_GB2312" w:eastAsia="仿宋_GB2312"/>
          <w:sz w:val="32"/>
          <w:szCs w:val="32"/>
        </w:rPr>
        <w:t>深化</w:t>
      </w:r>
      <w:r>
        <w:rPr>
          <w:rFonts w:ascii="仿宋_GB2312" w:eastAsia="仿宋_GB2312"/>
          <w:sz w:val="32"/>
          <w:szCs w:val="32"/>
        </w:rPr>
        <w:t>大型商业综合体、</w:t>
      </w:r>
      <w:r>
        <w:rPr>
          <w:rFonts w:hint="eastAsia" w:ascii="仿宋_GB2312" w:eastAsia="仿宋_GB2312"/>
          <w:sz w:val="32"/>
          <w:szCs w:val="32"/>
        </w:rPr>
        <w:t>养老机构、医疗机构、文博单位、宗教活动场所、</w:t>
      </w:r>
      <w:r>
        <w:rPr>
          <w:rFonts w:ascii="仿宋_GB2312" w:eastAsia="仿宋_GB2312"/>
          <w:sz w:val="32"/>
          <w:szCs w:val="32"/>
        </w:rPr>
        <w:t>高层建筑、高等院校消防安全标准化管理工作。</w:t>
      </w:r>
      <w:r>
        <w:rPr>
          <w:rFonts w:hint="eastAsia" w:ascii="仿宋_GB2312" w:eastAsia="仿宋_GB2312"/>
          <w:sz w:val="32"/>
          <w:szCs w:val="32"/>
          <w:lang w:eastAsia="zh-CN"/>
        </w:rPr>
        <w:t>推动</w:t>
      </w:r>
      <w:r>
        <w:rPr>
          <w:rFonts w:hint="eastAsia" w:ascii="仿宋_GB2312" w:eastAsia="仿宋_GB2312"/>
          <w:sz w:val="32"/>
          <w:szCs w:val="32"/>
        </w:rPr>
        <w:t>《上海市崇明区乡村民宿消防安全管理指南 (试行)》宣贯落实，选取两个精品民宿作为示范点，推行标准化消防管理模式。</w:t>
      </w:r>
      <w:r>
        <w:rPr>
          <w:rFonts w:ascii="仿宋_GB2312" w:eastAsia="仿宋_GB2312"/>
          <w:sz w:val="32"/>
          <w:szCs w:val="32"/>
        </w:rPr>
        <w:t>深化消防技术服务管理系统建设</w:t>
      </w:r>
      <w:r>
        <w:rPr>
          <w:rFonts w:hint="eastAsia" w:ascii="仿宋_GB2312" w:eastAsia="仿宋_GB2312"/>
          <w:sz w:val="32"/>
          <w:szCs w:val="32"/>
        </w:rPr>
        <w:t>，</w:t>
      </w:r>
      <w:r>
        <w:rPr>
          <w:rFonts w:ascii="仿宋_GB2312" w:eastAsia="仿宋_GB2312"/>
          <w:sz w:val="32"/>
          <w:szCs w:val="32"/>
        </w:rPr>
        <w:t>创新开展</w:t>
      </w:r>
      <w:r>
        <w:rPr>
          <w:rFonts w:hint="eastAsia" w:ascii="仿宋_GB2312" w:eastAsia="仿宋_GB2312"/>
          <w:sz w:val="32"/>
          <w:szCs w:val="32"/>
          <w:lang w:eastAsia="zh-CN"/>
        </w:rPr>
        <w:t>“</w:t>
      </w:r>
      <w:r>
        <w:rPr>
          <w:rFonts w:ascii="仿宋_GB2312" w:eastAsia="仿宋_GB2312"/>
          <w:sz w:val="32"/>
          <w:szCs w:val="32"/>
        </w:rPr>
        <w:t>人联、质联、责联、物联</w:t>
      </w:r>
      <w:r>
        <w:rPr>
          <w:rFonts w:hint="eastAsia" w:ascii="仿宋_GB2312" w:eastAsia="仿宋_GB2312"/>
          <w:sz w:val="32"/>
          <w:szCs w:val="32"/>
          <w:lang w:eastAsia="zh-CN"/>
        </w:rPr>
        <w:t>”</w:t>
      </w:r>
      <w:r>
        <w:rPr>
          <w:rFonts w:ascii="仿宋_GB2312" w:eastAsia="仿宋_GB2312"/>
          <w:sz w:val="32"/>
          <w:szCs w:val="32"/>
        </w:rPr>
        <w:t>四网建设，</w:t>
      </w:r>
      <w:r>
        <w:rPr>
          <w:rFonts w:hint="eastAsia" w:ascii="仿宋_GB2312" w:eastAsia="仿宋_GB2312"/>
          <w:sz w:val="32"/>
          <w:szCs w:val="32"/>
        </w:rPr>
        <w:t>引入消防技术服务信用积分、能力评价认证和红黑名单管理机制，</w:t>
      </w:r>
      <w:r>
        <w:rPr>
          <w:rFonts w:ascii="仿宋_GB2312" w:eastAsia="仿宋_GB2312"/>
          <w:sz w:val="32"/>
          <w:szCs w:val="32"/>
        </w:rPr>
        <w:t>推动消防技术服务</w:t>
      </w:r>
      <w:r>
        <w:rPr>
          <w:rFonts w:hint="eastAsia" w:ascii="仿宋_GB2312" w:eastAsia="仿宋_GB2312"/>
          <w:sz w:val="32"/>
          <w:szCs w:val="32"/>
          <w:lang w:eastAsia="zh-CN"/>
        </w:rPr>
        <w:t>“</w:t>
      </w:r>
      <w:r>
        <w:rPr>
          <w:rFonts w:ascii="仿宋_GB2312" w:eastAsia="仿宋_GB2312"/>
          <w:sz w:val="32"/>
          <w:szCs w:val="32"/>
        </w:rPr>
        <w:t>全生命周期</w:t>
      </w:r>
      <w:r>
        <w:rPr>
          <w:rFonts w:hint="eastAsia" w:ascii="仿宋_GB2312" w:eastAsia="仿宋_GB2312"/>
          <w:sz w:val="32"/>
          <w:szCs w:val="32"/>
          <w:lang w:eastAsia="zh-CN"/>
        </w:rPr>
        <w:t>”</w:t>
      </w:r>
      <w:r>
        <w:rPr>
          <w:rFonts w:ascii="仿宋_GB2312" w:eastAsia="仿宋_GB2312"/>
          <w:sz w:val="32"/>
          <w:szCs w:val="32"/>
        </w:rPr>
        <w:t>管理数字化转型。</w:t>
      </w:r>
      <w:r>
        <w:rPr>
          <w:rFonts w:hint="eastAsia" w:ascii="楷体_GB2312" w:eastAsia="楷体_GB2312"/>
          <w:b/>
          <w:sz w:val="32"/>
          <w:szCs w:val="32"/>
        </w:rPr>
        <w:t>（责任单位：</w:t>
      </w:r>
      <w:r>
        <w:rPr>
          <w:rFonts w:hint="eastAsia" w:ascii="楷体_GB2312" w:eastAsia="楷体_GB2312"/>
          <w:b/>
          <w:sz w:val="32"/>
          <w:szCs w:val="32"/>
          <w:lang w:eastAsia="zh-CN"/>
        </w:rPr>
        <w:t>区</w:t>
      </w:r>
      <w:r>
        <w:rPr>
          <w:rFonts w:hint="eastAsia" w:ascii="楷体_GB2312" w:eastAsia="楷体_GB2312"/>
          <w:b/>
          <w:sz w:val="32"/>
          <w:szCs w:val="32"/>
        </w:rPr>
        <w:t>消防救援</w:t>
      </w:r>
      <w:r>
        <w:rPr>
          <w:rFonts w:hint="eastAsia" w:ascii="楷体_GB2312" w:eastAsia="楷体_GB2312"/>
          <w:b/>
          <w:sz w:val="32"/>
          <w:szCs w:val="32"/>
          <w:lang w:eastAsia="zh-CN"/>
        </w:rPr>
        <w:t>支</w:t>
      </w:r>
      <w:r>
        <w:rPr>
          <w:rFonts w:hint="eastAsia" w:ascii="楷体_GB2312" w:eastAsia="楷体_GB2312"/>
          <w:b/>
          <w:sz w:val="32"/>
          <w:szCs w:val="32"/>
        </w:rPr>
        <w:t>队、</w:t>
      </w:r>
      <w:r>
        <w:rPr>
          <w:rFonts w:hint="eastAsia" w:ascii="楷体_GB2312" w:eastAsia="楷体_GB2312"/>
          <w:b/>
          <w:sz w:val="32"/>
          <w:szCs w:val="32"/>
          <w:lang w:eastAsia="zh-CN"/>
        </w:rPr>
        <w:t>区经委</w:t>
      </w:r>
      <w:r>
        <w:rPr>
          <w:rFonts w:hint="eastAsia" w:ascii="楷体_GB2312" w:eastAsia="楷体_GB2312"/>
          <w:b/>
          <w:sz w:val="32"/>
          <w:szCs w:val="32"/>
        </w:rPr>
        <w:t>、</w:t>
      </w:r>
      <w:r>
        <w:rPr>
          <w:rFonts w:hint="eastAsia" w:ascii="楷体_GB2312" w:eastAsia="楷体_GB2312"/>
          <w:b/>
          <w:sz w:val="32"/>
          <w:szCs w:val="32"/>
          <w:lang w:eastAsia="zh-CN"/>
        </w:rPr>
        <w:t>区</w:t>
      </w:r>
      <w:r>
        <w:rPr>
          <w:rFonts w:hint="eastAsia" w:ascii="楷体_GB2312" w:eastAsia="楷体_GB2312"/>
          <w:b/>
          <w:sz w:val="32"/>
          <w:szCs w:val="32"/>
        </w:rPr>
        <w:t>民政局、</w:t>
      </w:r>
      <w:r>
        <w:rPr>
          <w:rFonts w:hint="eastAsia" w:ascii="楷体_GB2312" w:eastAsia="楷体_GB2312"/>
          <w:b/>
          <w:sz w:val="32"/>
          <w:szCs w:val="32"/>
          <w:lang w:eastAsia="zh-CN"/>
        </w:rPr>
        <w:t>区</w:t>
      </w:r>
      <w:r>
        <w:rPr>
          <w:rFonts w:hint="eastAsia" w:ascii="楷体_GB2312" w:eastAsia="楷体_GB2312"/>
          <w:b/>
          <w:sz w:val="32"/>
          <w:szCs w:val="32"/>
        </w:rPr>
        <w:t>卫生健康委、</w:t>
      </w:r>
      <w:r>
        <w:rPr>
          <w:rFonts w:hint="eastAsia" w:ascii="楷体_GB2312" w:eastAsia="楷体_GB2312"/>
          <w:b/>
          <w:sz w:val="32"/>
          <w:szCs w:val="32"/>
          <w:lang w:eastAsia="zh-CN"/>
        </w:rPr>
        <w:t>区</w:t>
      </w:r>
      <w:r>
        <w:rPr>
          <w:rFonts w:hint="eastAsia" w:ascii="楷体_GB2312" w:eastAsia="楷体_GB2312"/>
          <w:b/>
          <w:sz w:val="32"/>
          <w:szCs w:val="32"/>
        </w:rPr>
        <w:t>文化旅游局、</w:t>
      </w:r>
      <w:r>
        <w:rPr>
          <w:rFonts w:hint="eastAsia" w:ascii="楷体_GB2312" w:eastAsia="楷体_GB2312"/>
          <w:b/>
          <w:sz w:val="32"/>
          <w:szCs w:val="32"/>
          <w:lang w:eastAsia="zh-CN"/>
        </w:rPr>
        <w:t>区民</w:t>
      </w:r>
      <w:r>
        <w:rPr>
          <w:rFonts w:hint="eastAsia" w:ascii="楷体_GB2312" w:eastAsia="楷体_GB2312"/>
          <w:b/>
          <w:sz w:val="32"/>
          <w:szCs w:val="32"/>
        </w:rPr>
        <w:t>宗</w:t>
      </w:r>
      <w:r>
        <w:rPr>
          <w:rFonts w:hint="eastAsia" w:ascii="楷体_GB2312" w:eastAsia="楷体_GB2312"/>
          <w:b/>
          <w:sz w:val="32"/>
          <w:szCs w:val="32"/>
          <w:lang w:eastAsia="zh-CN"/>
        </w:rPr>
        <w:t>办</w:t>
      </w:r>
      <w:r>
        <w:rPr>
          <w:rFonts w:hint="eastAsia" w:ascii="楷体_GB2312" w:eastAsia="楷体_GB2312"/>
          <w:b/>
          <w:sz w:val="32"/>
          <w:szCs w:val="32"/>
        </w:rPr>
        <w:t>、</w:t>
      </w:r>
      <w:r>
        <w:rPr>
          <w:rFonts w:hint="eastAsia" w:ascii="楷体_GB2312" w:eastAsia="楷体_GB2312"/>
          <w:b/>
          <w:sz w:val="32"/>
          <w:szCs w:val="32"/>
          <w:lang w:eastAsia="zh-CN"/>
        </w:rPr>
        <w:t>区教育局</w:t>
      </w:r>
      <w:r>
        <w:rPr>
          <w:rFonts w:hint="eastAsia" w:ascii="楷体_GB2312" w:eastAsia="楷体_GB2312"/>
          <w:b/>
          <w:sz w:val="32"/>
          <w:szCs w:val="32"/>
        </w:rPr>
        <w:t>、</w:t>
      </w:r>
      <w:r>
        <w:rPr>
          <w:rFonts w:hint="eastAsia" w:ascii="楷体_GB2312" w:eastAsia="楷体_GB2312"/>
          <w:b/>
          <w:sz w:val="32"/>
          <w:szCs w:val="32"/>
          <w:lang w:eastAsia="zh-CN"/>
        </w:rPr>
        <w:t>区</w:t>
      </w:r>
      <w:r>
        <w:rPr>
          <w:rFonts w:hint="eastAsia" w:ascii="楷体_GB2312" w:eastAsia="楷体_GB2312"/>
          <w:b/>
          <w:sz w:val="32"/>
          <w:szCs w:val="32"/>
        </w:rPr>
        <w:t>安委会有关成员单位</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楷体_GB2312" w:eastAsia="楷体_GB2312"/>
          <w:b/>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b/>
          <w:bCs/>
          <w:sz w:val="32"/>
          <w:szCs w:val="32"/>
        </w:rPr>
      </w:pPr>
      <w:r>
        <w:rPr>
          <w:rFonts w:hint="eastAsia" w:ascii="仿宋_GB2312" w:eastAsia="仿宋_GB2312"/>
          <w:sz w:val="32"/>
          <w:szCs w:val="32"/>
        </w:rPr>
        <w:t>3</w:t>
      </w:r>
      <w:r>
        <w:rPr>
          <w:rFonts w:hint="eastAsia" w:ascii="仿宋_GB2312" w:eastAsia="仿宋_GB2312"/>
          <w:sz w:val="32"/>
          <w:szCs w:val="32"/>
          <w:lang w:val="en-US" w:eastAsia="zh-CN"/>
        </w:rPr>
        <w:t>6</w:t>
      </w:r>
      <w:r>
        <w:rPr>
          <w:rFonts w:hint="eastAsia" w:ascii="仿宋_GB2312" w:eastAsia="仿宋_GB2312"/>
          <w:sz w:val="32"/>
          <w:szCs w:val="32"/>
        </w:rPr>
        <w:t>.全力推动中共中央办公厅、国务院办公厅《关于全面加强新形势下森林草原防灭火工作的意见》落地见效。压实林长制森林防火责任，</w:t>
      </w:r>
      <w:r>
        <w:rPr>
          <w:rFonts w:hint="eastAsia" w:ascii="仿宋_GB2312" w:eastAsia="仿宋_GB2312"/>
          <w:sz w:val="32"/>
          <w:szCs w:val="32"/>
          <w:lang w:eastAsia="zh-CN"/>
        </w:rPr>
        <w:t>配合完善</w:t>
      </w:r>
      <w:r>
        <w:rPr>
          <w:rFonts w:hint="eastAsia" w:ascii="仿宋_GB2312" w:eastAsia="仿宋_GB2312"/>
          <w:sz w:val="32"/>
          <w:szCs w:val="32"/>
        </w:rPr>
        <w:t>市、区、乡镇三级防火应急救援力量，优化森林火险响应机制。强化火源管控，抓好火情监测和巡查，</w:t>
      </w:r>
      <w:r>
        <w:rPr>
          <w:rFonts w:hint="eastAsia" w:ascii="仿宋_GB2312" w:eastAsia="仿宋_GB2312"/>
          <w:sz w:val="32"/>
          <w:szCs w:val="32"/>
          <w:lang w:eastAsia="zh-CN"/>
        </w:rPr>
        <w:t>继续推动使用</w:t>
      </w:r>
      <w:r>
        <w:rPr>
          <w:rFonts w:hint="eastAsia" w:ascii="仿宋_GB2312" w:eastAsia="仿宋_GB2312"/>
          <w:sz w:val="32"/>
          <w:szCs w:val="32"/>
        </w:rPr>
        <w:t>森林防火监测系统和森林防火阻隔体系等基础设施建设。</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区</w:t>
      </w:r>
      <w:r>
        <w:rPr>
          <w:rFonts w:hint="eastAsia" w:ascii="楷体_GB2312" w:eastAsia="楷体_GB2312"/>
          <w:b/>
          <w:bCs/>
          <w:sz w:val="32"/>
          <w:szCs w:val="32"/>
        </w:rPr>
        <w:t>绿化市容局、</w:t>
      </w:r>
      <w:r>
        <w:rPr>
          <w:rFonts w:hint="eastAsia" w:ascii="楷体_GB2312" w:eastAsia="楷体_GB2312"/>
          <w:b/>
          <w:bCs/>
          <w:sz w:val="32"/>
          <w:szCs w:val="32"/>
          <w:lang w:eastAsia="zh-CN"/>
        </w:rPr>
        <w:t>区</w:t>
      </w:r>
      <w:r>
        <w:rPr>
          <w:rFonts w:hint="eastAsia" w:ascii="楷体_GB2312" w:eastAsia="楷体_GB2312"/>
          <w:b/>
          <w:bCs/>
          <w:sz w:val="32"/>
          <w:szCs w:val="32"/>
        </w:rPr>
        <w:t>消防救援</w:t>
      </w:r>
      <w:r>
        <w:rPr>
          <w:rFonts w:hint="eastAsia" w:ascii="楷体_GB2312" w:eastAsia="楷体_GB2312"/>
          <w:b/>
          <w:bCs/>
          <w:sz w:val="32"/>
          <w:szCs w:val="32"/>
          <w:lang w:eastAsia="zh-CN"/>
        </w:rPr>
        <w:t>支</w:t>
      </w:r>
      <w:r>
        <w:rPr>
          <w:rFonts w:hint="eastAsia" w:ascii="楷体_GB2312" w:eastAsia="楷体_GB2312"/>
          <w:b/>
          <w:bCs/>
          <w:sz w:val="32"/>
          <w:szCs w:val="32"/>
        </w:rPr>
        <w:t>队</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楷体_GB2312" w:eastAsia="楷体_GB2312"/>
          <w:b/>
          <w:sz w:val="32"/>
          <w:szCs w:val="32"/>
        </w:rPr>
      </w:pPr>
      <w:r>
        <w:rPr>
          <w:rFonts w:hint="eastAsia" w:ascii="楷体_GB2312" w:eastAsia="楷体_GB2312"/>
          <w:b/>
          <w:sz w:val="32"/>
          <w:szCs w:val="32"/>
        </w:rPr>
        <w:t>（十三）全力保障交通运行安全</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sz w:val="32"/>
          <w:szCs w:val="32"/>
        </w:rPr>
      </w:pPr>
      <w:r>
        <w:rPr>
          <w:rFonts w:hint="eastAsia" w:ascii="仿宋_GB2312" w:eastAsia="仿宋_GB2312"/>
          <w:sz w:val="32"/>
          <w:szCs w:val="32"/>
          <w:lang w:val="en-US" w:eastAsia="zh-CN"/>
        </w:rPr>
        <w:t>37</w:t>
      </w:r>
      <w:r>
        <w:rPr>
          <w:rFonts w:hint="eastAsia" w:ascii="仿宋_GB2312" w:eastAsia="仿宋_GB2312"/>
          <w:sz w:val="32"/>
          <w:szCs w:val="32"/>
        </w:rPr>
        <w:t>.强化水陆运输安全整治。落实企业主体责任，健全交通运输企业安全风险分级管控、隐患排查治理工作机制，强化安全生产监管责任，综合运用科技手段，开展风险动态监测预警和分析研判。加大对“两客一危一货”重点运输车辆执法检查力度，深化交通事故预防“减量防大”专项行动，排查整治交通事故多发、安全隐患突出的道路，加大对交通事故责任倒查追究力度。持续推动“右转必停”举措和“一盔一带”行动，全面排查整治道路设施高风险隐患。加大“两口一线”（长江口、吴淞口和长江沿线）、桥区等重点水域的船舶交通流管控，紧盯辖区四类重点船舶（客船、危险品船、砂石船和易流态化固体散装货物运输船舶），深入推进“商渔共治”专项行动、内河船非法涉海运输专项治理、机电故障船舶安全监管等重点领域和环节，严厉查处违法违规行为。</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交通委、</w:t>
      </w:r>
      <w:r>
        <w:rPr>
          <w:rFonts w:hint="eastAsia" w:ascii="楷体_GB2312" w:eastAsia="楷体_GB2312"/>
          <w:b/>
          <w:bCs/>
          <w:sz w:val="32"/>
          <w:szCs w:val="32"/>
          <w:lang w:eastAsia="zh-CN"/>
        </w:rPr>
        <w:t>区</w:t>
      </w:r>
      <w:r>
        <w:rPr>
          <w:rFonts w:hint="eastAsia" w:ascii="楷体_GB2312" w:eastAsia="楷体_GB2312"/>
          <w:b/>
          <w:bCs/>
          <w:sz w:val="32"/>
          <w:szCs w:val="32"/>
        </w:rPr>
        <w:t>公安</w:t>
      </w:r>
      <w:r>
        <w:rPr>
          <w:rFonts w:hint="eastAsia" w:ascii="楷体_GB2312" w:eastAsia="楷体_GB2312"/>
          <w:b/>
          <w:bCs/>
          <w:sz w:val="32"/>
          <w:szCs w:val="32"/>
          <w:lang w:eastAsia="zh-CN"/>
        </w:rPr>
        <w:t>分</w:t>
      </w:r>
      <w:r>
        <w:rPr>
          <w:rFonts w:hint="eastAsia" w:ascii="楷体_GB2312" w:eastAsia="楷体_GB2312"/>
          <w:b/>
          <w:bCs/>
          <w:sz w:val="32"/>
          <w:szCs w:val="32"/>
        </w:rPr>
        <w:t>局、</w:t>
      </w:r>
      <w:r>
        <w:rPr>
          <w:rFonts w:hint="eastAsia" w:ascii="楷体_GB2312" w:eastAsia="楷体_GB2312"/>
          <w:b/>
          <w:bCs/>
          <w:sz w:val="32"/>
          <w:szCs w:val="32"/>
          <w:lang w:eastAsia="zh-CN"/>
        </w:rPr>
        <w:t>崇明</w:t>
      </w:r>
      <w:r>
        <w:rPr>
          <w:rFonts w:hint="eastAsia" w:ascii="楷体_GB2312" w:eastAsia="楷体_GB2312"/>
          <w:b/>
          <w:bCs/>
          <w:sz w:val="32"/>
          <w:szCs w:val="32"/>
        </w:rPr>
        <w:t>海事局、</w:t>
      </w:r>
      <w:r>
        <w:rPr>
          <w:rFonts w:hint="eastAsia" w:ascii="楷体_GB2312" w:eastAsia="楷体_GB2312"/>
          <w:b/>
          <w:bCs/>
          <w:sz w:val="32"/>
          <w:szCs w:val="32"/>
          <w:lang w:eastAsia="zh-CN"/>
        </w:rPr>
        <w:t>区农业农村委，</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楷体_GB2312" w:eastAsia="楷体_GB2312"/>
          <w:b/>
          <w:sz w:val="32"/>
          <w:szCs w:val="32"/>
        </w:rPr>
      </w:pPr>
      <w:r>
        <w:rPr>
          <w:rFonts w:hint="eastAsia" w:ascii="楷体_GB2312" w:eastAsia="楷体_GB2312"/>
          <w:b/>
          <w:sz w:val="32"/>
          <w:szCs w:val="32"/>
        </w:rPr>
        <w:t>（十四）着力提升特种设备监管效能</w:t>
      </w:r>
    </w:p>
    <w:p>
      <w:pPr>
        <w:keepNext w:val="0"/>
        <w:keepLines w:val="0"/>
        <w:pageBreakBefore w:val="0"/>
        <w:widowControl w:val="0"/>
        <w:kinsoku/>
        <w:wordWrap/>
        <w:overflowPunct/>
        <w:topLinePunct w:val="0"/>
        <w:bidi w:val="0"/>
        <w:snapToGrid/>
        <w:spacing w:line="560" w:lineRule="exact"/>
        <w:ind w:firstLine="645"/>
        <w:textAlignment w:val="auto"/>
        <w:outlineLvl w:val="9"/>
        <w:rPr>
          <w:rFonts w:ascii="仿宋_GB2312" w:eastAsia="仿宋_GB2312"/>
          <w:sz w:val="32"/>
          <w:szCs w:val="32"/>
        </w:rPr>
      </w:pPr>
      <w:r>
        <w:rPr>
          <w:rFonts w:hint="eastAsia" w:ascii="仿宋_GB2312" w:eastAsia="仿宋_GB2312"/>
          <w:sz w:val="32"/>
          <w:szCs w:val="32"/>
          <w:lang w:val="en-US" w:eastAsia="zh-CN"/>
        </w:rPr>
        <w:t>38</w:t>
      </w:r>
      <w:r>
        <w:rPr>
          <w:rFonts w:hint="eastAsia" w:ascii="仿宋_GB2312" w:eastAsia="仿宋_GB2312"/>
          <w:sz w:val="32"/>
          <w:szCs w:val="32"/>
        </w:rPr>
        <w:t>.</w:t>
      </w:r>
      <w:r>
        <w:rPr>
          <w:rFonts w:hint="eastAsia" w:ascii="仿宋_GB2312" w:hAnsi="仿宋_GB2312" w:eastAsia="仿宋_GB2312" w:cs="仿宋_GB2312"/>
          <w:sz w:val="32"/>
          <w:szCs w:val="32"/>
        </w:rPr>
        <w:t>开展特种设备安全风险排查整治。持续推进电梯专项监督检查、起重机械、场车安全隐患排查治理、大型游乐设施专项监督检查、城镇燃气安全排查整治以及</w:t>
      </w:r>
      <w:r>
        <w:rPr>
          <w:rFonts w:hint="eastAsia" w:ascii="仿宋_GB2312" w:hAnsi="仿宋_GB2312" w:eastAsia="仿宋_GB2312" w:cs="仿宋_GB2312"/>
          <w:sz w:val="32"/>
          <w:szCs w:val="32"/>
          <w:lang w:eastAsia="zh-CN"/>
        </w:rPr>
        <w:t>冬春</w:t>
      </w:r>
      <w:r>
        <w:rPr>
          <w:rFonts w:hint="eastAsia" w:ascii="仿宋_GB2312" w:hAnsi="仿宋_GB2312" w:eastAsia="仿宋_GB2312" w:cs="仿宋_GB2312"/>
          <w:sz w:val="32"/>
          <w:szCs w:val="32"/>
        </w:rPr>
        <w:t>特种设备隐患专项排查整治行动和重大活动重要时段特种设备安全保障等一系列特种设备专项整治行动和专项检查督查，健全完善特种设备安全隐患治理机制和制度体系，防范化解特种设备重大安全风险和区域性安全风险，筑牢</w:t>
      </w:r>
      <w:r>
        <w:rPr>
          <w:rFonts w:hint="eastAsia" w:ascii="仿宋_GB2312" w:hAnsi="仿宋_GB2312" w:eastAsia="仿宋_GB2312" w:cs="仿宋_GB2312"/>
          <w:sz w:val="32"/>
          <w:szCs w:val="32"/>
          <w:lang w:eastAsia="zh-CN"/>
        </w:rPr>
        <w:t>本区</w:t>
      </w:r>
      <w:r>
        <w:rPr>
          <w:rFonts w:hint="eastAsia" w:ascii="仿宋_GB2312" w:hAnsi="仿宋_GB2312" w:eastAsia="仿宋_GB2312" w:cs="仿宋_GB2312"/>
          <w:sz w:val="32"/>
          <w:szCs w:val="32"/>
        </w:rPr>
        <w:t>特种设备安全底线。结合</w:t>
      </w:r>
      <w:r>
        <w:rPr>
          <w:rFonts w:hint="eastAsia" w:ascii="仿宋_GB2312" w:hAnsi="仿宋_GB2312" w:eastAsia="仿宋_GB2312" w:cs="仿宋_GB2312"/>
          <w:sz w:val="32"/>
          <w:szCs w:val="32"/>
          <w:lang w:eastAsia="zh-CN"/>
        </w:rPr>
        <w:t>本市</w:t>
      </w:r>
      <w:r>
        <w:rPr>
          <w:rFonts w:hint="eastAsia" w:ascii="仿宋_GB2312" w:hAnsi="仿宋_GB2312" w:eastAsia="仿宋_GB2312" w:cs="仿宋_GB2312"/>
          <w:sz w:val="32"/>
          <w:szCs w:val="32"/>
        </w:rPr>
        <w:t>民生领域“铁拳”执法行动，聚焦电梯维保和检验环节、特种设备使用环节，有针对性推进特种设备领域执法行动，严厉打击违法违规行为。持续开展特种设备行政许可获证单位获证后监督抽查，巩固深化电梯按需维保改革和检验检测改革，强化智慧电梯建设，研究推进智慧监管在特种设备领域全面应用。</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市场监管局</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0" w:firstLineChars="200"/>
        <w:textAlignment w:val="auto"/>
        <w:outlineLvl w:val="9"/>
        <w:rPr>
          <w:rFonts w:ascii="黑体" w:eastAsia="黑体"/>
          <w:sz w:val="32"/>
          <w:szCs w:val="32"/>
        </w:rPr>
      </w:pPr>
      <w:r>
        <w:rPr>
          <w:rFonts w:hint="eastAsia" w:ascii="黑体" w:eastAsia="黑体"/>
          <w:sz w:val="32"/>
          <w:szCs w:val="32"/>
        </w:rPr>
        <w:t>四、强化过程管控，提升全周期闭环管理能力</w:t>
      </w:r>
    </w:p>
    <w:p>
      <w:pPr>
        <w:keepNext w:val="0"/>
        <w:keepLines w:val="0"/>
        <w:pageBreakBefore w:val="0"/>
        <w:widowControl w:val="0"/>
        <w:kinsoku/>
        <w:wordWrap/>
        <w:overflowPunct/>
        <w:topLinePunct w:val="0"/>
        <w:bidi w:val="0"/>
        <w:snapToGrid/>
        <w:spacing w:line="560" w:lineRule="exact"/>
        <w:ind w:firstLine="646"/>
        <w:textAlignment w:val="auto"/>
        <w:outlineLvl w:val="9"/>
        <w:rPr>
          <w:rFonts w:ascii="楷体_GB2312" w:eastAsia="楷体_GB2312"/>
          <w:b/>
          <w:sz w:val="32"/>
          <w:szCs w:val="32"/>
        </w:rPr>
      </w:pPr>
      <w:r>
        <w:rPr>
          <w:rFonts w:hint="eastAsia" w:ascii="楷体_GB2312" w:eastAsia="楷体_GB2312"/>
          <w:b/>
          <w:sz w:val="32"/>
          <w:szCs w:val="32"/>
        </w:rPr>
        <w:t>（十五）强化安全风险防控能力</w:t>
      </w:r>
    </w:p>
    <w:p>
      <w:pPr>
        <w:keepNext w:val="0"/>
        <w:keepLines w:val="0"/>
        <w:pageBreakBefore w:val="0"/>
        <w:widowControl w:val="0"/>
        <w:kinsoku/>
        <w:wordWrap/>
        <w:overflowPunct/>
        <w:topLinePunct w:val="0"/>
        <w:bidi w:val="0"/>
        <w:snapToGrid/>
        <w:spacing w:line="560" w:lineRule="exact"/>
        <w:ind w:firstLine="646"/>
        <w:textAlignment w:val="auto"/>
        <w:outlineLvl w:val="9"/>
        <w:rPr>
          <w:rFonts w:ascii="仿宋_GB2312" w:eastAsia="仿宋_GB2312"/>
          <w:sz w:val="32"/>
          <w:szCs w:val="32"/>
        </w:rPr>
      </w:pPr>
      <w:r>
        <w:rPr>
          <w:rFonts w:hint="eastAsia" w:ascii="仿宋_GB2312" w:eastAsia="仿宋_GB2312"/>
          <w:sz w:val="32"/>
          <w:szCs w:val="32"/>
        </w:rPr>
        <w:t>立足防范在先，全面加强安全风险事前监测、预警、防控能力。</w:t>
      </w:r>
    </w:p>
    <w:p>
      <w:pPr>
        <w:keepNext w:val="0"/>
        <w:keepLines w:val="0"/>
        <w:pageBreakBefore w:val="0"/>
        <w:widowControl w:val="0"/>
        <w:kinsoku/>
        <w:wordWrap/>
        <w:overflowPunct/>
        <w:topLinePunct w:val="0"/>
        <w:bidi w:val="0"/>
        <w:snapToGrid/>
        <w:spacing w:line="560" w:lineRule="exact"/>
        <w:ind w:firstLine="646"/>
        <w:textAlignment w:val="auto"/>
        <w:outlineLvl w:val="9"/>
        <w:rPr>
          <w:rFonts w:ascii="仿宋_GB2312" w:eastAsia="仿宋_GB2312"/>
          <w:b/>
          <w:bCs/>
          <w:sz w:val="32"/>
          <w:szCs w:val="32"/>
        </w:rPr>
      </w:pPr>
      <w:r>
        <w:rPr>
          <w:rFonts w:hint="eastAsia" w:ascii="仿宋_GB2312" w:eastAsia="仿宋_GB2312"/>
          <w:sz w:val="32"/>
          <w:szCs w:val="32"/>
          <w:lang w:val="en-US" w:eastAsia="zh-CN"/>
        </w:rPr>
        <w:t>39</w:t>
      </w:r>
      <w:r>
        <w:rPr>
          <w:rFonts w:hint="eastAsia" w:ascii="仿宋_GB2312" w:eastAsia="仿宋_GB2312"/>
          <w:sz w:val="32"/>
          <w:szCs w:val="32"/>
        </w:rPr>
        <w:t>.健全安全风险分析研判机制，强化各领域安全风险、事故隐患和重大危险源的动态监测、预警、识别、评估和处置，加强公共场所人员聚集安全管理，强化大客流检测预警，严格落实安全管理责任和疏导管控责任，定期研判重大安全风险，及时研究解决重大问题</w:t>
      </w:r>
      <w:r>
        <w:rPr>
          <w:rFonts w:hint="eastAsia" w:ascii="仿宋_GB2312" w:eastAsia="仿宋_GB2312"/>
          <w:sz w:val="32"/>
          <w:szCs w:val="32"/>
          <w:lang w:eastAsia="zh-CN"/>
        </w:rPr>
        <w:t>。</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区</w:t>
      </w:r>
      <w:r>
        <w:rPr>
          <w:rFonts w:hint="eastAsia" w:ascii="楷体_GB2312" w:eastAsia="楷体_GB2312"/>
          <w:b/>
          <w:bCs/>
          <w:sz w:val="32"/>
          <w:szCs w:val="32"/>
        </w:rPr>
        <w:t>交通委、</w:t>
      </w:r>
      <w:r>
        <w:rPr>
          <w:rFonts w:hint="eastAsia" w:ascii="楷体_GB2312" w:eastAsia="楷体_GB2312"/>
          <w:b/>
          <w:bCs/>
          <w:sz w:val="32"/>
          <w:szCs w:val="32"/>
          <w:lang w:eastAsia="zh-CN"/>
        </w:rPr>
        <w:t>区</w:t>
      </w:r>
      <w:r>
        <w:rPr>
          <w:rFonts w:hint="eastAsia" w:ascii="楷体_GB2312" w:eastAsia="楷体_GB2312"/>
          <w:b/>
          <w:bCs/>
          <w:sz w:val="32"/>
          <w:szCs w:val="32"/>
        </w:rPr>
        <w:t>公安</w:t>
      </w:r>
      <w:r>
        <w:rPr>
          <w:rFonts w:hint="eastAsia" w:ascii="楷体_GB2312" w:eastAsia="楷体_GB2312"/>
          <w:b/>
          <w:bCs/>
          <w:sz w:val="32"/>
          <w:szCs w:val="32"/>
          <w:lang w:eastAsia="zh-CN"/>
        </w:rPr>
        <w:t>分</w:t>
      </w:r>
      <w:r>
        <w:rPr>
          <w:rFonts w:hint="eastAsia" w:ascii="楷体_GB2312" w:eastAsia="楷体_GB2312"/>
          <w:b/>
          <w:bCs/>
          <w:sz w:val="32"/>
          <w:szCs w:val="32"/>
        </w:rPr>
        <w:t>局、</w:t>
      </w:r>
      <w:r>
        <w:rPr>
          <w:rFonts w:hint="eastAsia" w:ascii="楷体_GB2312" w:eastAsia="楷体_GB2312"/>
          <w:b/>
          <w:bCs/>
          <w:sz w:val="32"/>
          <w:szCs w:val="32"/>
          <w:lang w:eastAsia="zh-CN"/>
        </w:rPr>
        <w:t>区</w:t>
      </w:r>
      <w:r>
        <w:rPr>
          <w:rFonts w:hint="eastAsia" w:ascii="楷体_GB2312" w:eastAsia="楷体_GB2312"/>
          <w:b/>
          <w:bCs/>
          <w:sz w:val="32"/>
          <w:szCs w:val="32"/>
        </w:rPr>
        <w:t>消防救援</w:t>
      </w:r>
      <w:r>
        <w:rPr>
          <w:rFonts w:hint="eastAsia" w:ascii="楷体_GB2312" w:eastAsia="楷体_GB2312"/>
          <w:b/>
          <w:bCs/>
          <w:sz w:val="32"/>
          <w:szCs w:val="32"/>
          <w:lang w:eastAsia="zh-CN"/>
        </w:rPr>
        <w:t>支</w:t>
      </w:r>
      <w:r>
        <w:rPr>
          <w:rFonts w:hint="eastAsia" w:ascii="楷体_GB2312" w:eastAsia="楷体_GB2312"/>
          <w:b/>
          <w:bCs/>
          <w:sz w:val="32"/>
          <w:szCs w:val="32"/>
        </w:rPr>
        <w:t>队</w:t>
      </w:r>
      <w:r>
        <w:rPr>
          <w:rFonts w:hint="eastAsia" w:ascii="楷体_GB2312" w:eastAsia="楷体_GB2312"/>
          <w:b/>
          <w:bCs/>
          <w:sz w:val="32"/>
          <w:szCs w:val="32"/>
          <w:lang w:eastAsia="zh-CN"/>
        </w:rPr>
        <w:t>、</w:t>
      </w:r>
      <w:r>
        <w:rPr>
          <w:rFonts w:hint="eastAsia" w:ascii="楷体_GB2312" w:eastAsia="楷体_GB2312"/>
          <w:b/>
          <w:sz w:val="32"/>
          <w:szCs w:val="32"/>
          <w:lang w:eastAsia="zh-CN"/>
        </w:rPr>
        <w:t>区</w:t>
      </w:r>
      <w:r>
        <w:rPr>
          <w:rFonts w:hint="eastAsia" w:ascii="楷体_GB2312" w:eastAsia="楷体_GB2312"/>
          <w:b/>
          <w:sz w:val="32"/>
          <w:szCs w:val="32"/>
        </w:rPr>
        <w:t>安委会有关成员单位</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6"/>
        <w:textAlignment w:val="auto"/>
        <w:outlineLvl w:val="9"/>
        <w:rPr>
          <w:rFonts w:ascii="仿宋_GB2312" w:eastAsia="仿宋_GB2312"/>
          <w:b/>
          <w:bCs/>
          <w:sz w:val="32"/>
          <w:szCs w:val="32"/>
        </w:rPr>
      </w:pPr>
      <w:r>
        <w:rPr>
          <w:rFonts w:hint="eastAsia" w:ascii="仿宋_GB2312" w:eastAsia="仿宋_GB2312"/>
          <w:sz w:val="32"/>
          <w:szCs w:val="32"/>
        </w:rPr>
        <w:t>4</w:t>
      </w:r>
      <w:r>
        <w:rPr>
          <w:rFonts w:hint="eastAsia" w:ascii="仿宋_GB2312" w:eastAsia="仿宋_GB2312"/>
          <w:sz w:val="32"/>
          <w:szCs w:val="32"/>
          <w:lang w:val="en-US" w:eastAsia="zh-CN"/>
        </w:rPr>
        <w:t>0</w:t>
      </w:r>
      <w:r>
        <w:rPr>
          <w:rFonts w:hint="eastAsia" w:ascii="仿宋_GB2312" w:eastAsia="仿宋_GB2312"/>
          <w:sz w:val="32"/>
          <w:szCs w:val="32"/>
        </w:rPr>
        <w:t>.推动安全发展和综合减灾示范社区创建管理工作，深入宣传推广示范社区典型经验和有效做法，在巩固好现有工作成效基础上，引导社区之间互学互鉴，对新申报创建社区开展区级规范化系统培训，提升全区示范社区创建整体质量</w:t>
      </w:r>
      <w:r>
        <w:rPr>
          <w:rFonts w:hint="eastAsia" w:ascii="仿宋_GB2312" w:eastAsia="仿宋_GB2312"/>
          <w:sz w:val="32"/>
          <w:szCs w:val="32"/>
          <w:lang w:eastAsia="zh-CN"/>
        </w:rPr>
        <w:t>，</w:t>
      </w:r>
      <w:r>
        <w:rPr>
          <w:rFonts w:hint="eastAsia" w:ascii="仿宋_GB2312" w:eastAsia="仿宋_GB2312"/>
          <w:sz w:val="32"/>
          <w:szCs w:val="32"/>
        </w:rPr>
        <w:t>全面提升基层防灾减灾能力。</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区</w:t>
      </w:r>
      <w:r>
        <w:rPr>
          <w:rFonts w:hint="eastAsia" w:ascii="楷体_GB2312" w:eastAsia="楷体_GB2312"/>
          <w:b/>
          <w:bCs/>
          <w:sz w:val="32"/>
          <w:szCs w:val="32"/>
        </w:rPr>
        <w:t>消防救援</w:t>
      </w:r>
      <w:r>
        <w:rPr>
          <w:rFonts w:hint="eastAsia" w:ascii="楷体_GB2312" w:eastAsia="楷体_GB2312"/>
          <w:b/>
          <w:bCs/>
          <w:sz w:val="32"/>
          <w:szCs w:val="32"/>
          <w:lang w:eastAsia="zh-CN"/>
        </w:rPr>
        <w:t>支</w:t>
      </w:r>
      <w:r>
        <w:rPr>
          <w:rFonts w:hint="eastAsia" w:ascii="楷体_GB2312" w:eastAsia="楷体_GB2312"/>
          <w:b/>
          <w:bCs/>
          <w:sz w:val="32"/>
          <w:szCs w:val="32"/>
        </w:rPr>
        <w:t>队、</w:t>
      </w:r>
      <w:r>
        <w:rPr>
          <w:rFonts w:hint="eastAsia" w:ascii="楷体_GB2312" w:eastAsia="楷体_GB2312"/>
          <w:b/>
          <w:bCs/>
          <w:sz w:val="32"/>
          <w:szCs w:val="32"/>
          <w:lang w:eastAsia="zh-CN"/>
        </w:rPr>
        <w:t>区</w:t>
      </w:r>
      <w:r>
        <w:rPr>
          <w:rFonts w:hint="eastAsia" w:ascii="楷体_GB2312" w:eastAsia="楷体_GB2312"/>
          <w:b/>
          <w:bCs/>
          <w:sz w:val="32"/>
          <w:szCs w:val="32"/>
        </w:rPr>
        <w:t>公安</w:t>
      </w:r>
      <w:r>
        <w:rPr>
          <w:rFonts w:hint="eastAsia" w:ascii="楷体_GB2312" w:eastAsia="楷体_GB2312"/>
          <w:b/>
          <w:bCs/>
          <w:sz w:val="32"/>
          <w:szCs w:val="32"/>
          <w:lang w:eastAsia="zh-CN"/>
        </w:rPr>
        <w:t>分</w:t>
      </w:r>
      <w:r>
        <w:rPr>
          <w:rFonts w:hint="eastAsia" w:ascii="楷体_GB2312" w:eastAsia="楷体_GB2312"/>
          <w:b/>
          <w:bCs/>
          <w:sz w:val="32"/>
          <w:szCs w:val="32"/>
        </w:rPr>
        <w:t>局、</w:t>
      </w:r>
      <w:r>
        <w:rPr>
          <w:rFonts w:hint="eastAsia" w:ascii="楷体_GB2312" w:eastAsia="楷体_GB2312"/>
          <w:b/>
          <w:bCs/>
          <w:sz w:val="32"/>
          <w:szCs w:val="32"/>
          <w:lang w:eastAsia="zh-CN"/>
        </w:rPr>
        <w:t>区</w:t>
      </w:r>
      <w:r>
        <w:rPr>
          <w:rFonts w:hint="eastAsia" w:ascii="楷体_GB2312" w:eastAsia="楷体_GB2312"/>
          <w:b/>
          <w:bCs/>
          <w:sz w:val="32"/>
          <w:szCs w:val="32"/>
        </w:rPr>
        <w:t>气象局</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6"/>
        <w:textAlignment w:val="auto"/>
        <w:outlineLvl w:val="9"/>
        <w:rPr>
          <w:rFonts w:eastAsia="仿宋"/>
          <w:b/>
          <w:bCs/>
          <w:sz w:val="32"/>
          <w:szCs w:val="32"/>
        </w:rPr>
      </w:pPr>
      <w:r>
        <w:rPr>
          <w:rFonts w:hint="eastAsia" w:ascii="仿宋_GB2312" w:hAnsi="仿宋_GB2312" w:eastAsia="仿宋_GB2312" w:cs="仿宋_GB2312"/>
          <w:sz w:val="32"/>
          <w:szCs w:val="32"/>
        </w:rPr>
        <w:t>4</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推进安全生产数字化转型示范应用场景建设，加强数据纵向贯通、横向联通与融合应用，充分支撑应急救援指挥、危险化学品监管和自然灾害综合风险监测预警等前台应用。推进全市统一应急管理综合执法系统部署应用，</w:t>
      </w:r>
      <w:r>
        <w:rPr>
          <w:rFonts w:hint="eastAsia" w:ascii="仿宋_GB2312" w:hAnsi="仿宋_GB2312" w:eastAsia="仿宋_GB2312" w:cs="仿宋_GB2312"/>
          <w:sz w:val="32"/>
          <w:szCs w:val="32"/>
          <w:lang w:eastAsia="zh-CN"/>
        </w:rPr>
        <w:t>配合推动</w:t>
      </w:r>
      <w:r>
        <w:rPr>
          <w:rFonts w:hint="eastAsia" w:ascii="仿宋_GB2312" w:hAnsi="仿宋_GB2312" w:eastAsia="仿宋_GB2312" w:cs="仿宋_GB2312"/>
          <w:sz w:val="32"/>
          <w:szCs w:val="32"/>
        </w:rPr>
        <w:t>建设危险化学品全过程监管信息系统（二期）。</w:t>
      </w:r>
      <w:r>
        <w:rPr>
          <w:rFonts w:hint="eastAsia" w:eastAsia="仿宋"/>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区</w:t>
      </w:r>
      <w:r>
        <w:rPr>
          <w:rFonts w:hint="eastAsia" w:ascii="楷体_GB2312" w:eastAsia="楷体_GB2312"/>
          <w:b/>
          <w:bCs/>
          <w:sz w:val="32"/>
          <w:szCs w:val="32"/>
        </w:rPr>
        <w:t>安委会有关成员单位</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eastAsia="仿宋"/>
          <w:b/>
          <w:bCs/>
          <w:sz w:val="32"/>
          <w:szCs w:val="32"/>
        </w:rPr>
        <w:t>）</w:t>
      </w:r>
    </w:p>
    <w:p>
      <w:pPr>
        <w:keepNext w:val="0"/>
        <w:keepLines w:val="0"/>
        <w:pageBreakBefore w:val="0"/>
        <w:widowControl w:val="0"/>
        <w:kinsoku/>
        <w:wordWrap/>
        <w:overflowPunct/>
        <w:topLinePunct w:val="0"/>
        <w:bidi w:val="0"/>
        <w:snapToGrid/>
        <w:spacing w:line="560" w:lineRule="exact"/>
        <w:ind w:firstLine="646"/>
        <w:textAlignment w:val="auto"/>
        <w:outlineLvl w:val="9"/>
        <w:rPr>
          <w:rFonts w:ascii="楷体_GB2312" w:eastAsia="楷体_GB2312"/>
          <w:b/>
          <w:sz w:val="32"/>
          <w:szCs w:val="32"/>
        </w:rPr>
      </w:pPr>
      <w:r>
        <w:rPr>
          <w:rFonts w:hint="eastAsia" w:ascii="楷体_GB2312" w:eastAsia="楷体_GB2312"/>
          <w:b/>
          <w:sz w:val="32"/>
          <w:szCs w:val="32"/>
        </w:rPr>
        <w:t>（十六）完善应急管理体系</w:t>
      </w:r>
    </w:p>
    <w:p>
      <w:pPr>
        <w:keepNext w:val="0"/>
        <w:keepLines w:val="0"/>
        <w:pageBreakBefore w:val="0"/>
        <w:widowControl w:val="0"/>
        <w:kinsoku/>
        <w:wordWrap/>
        <w:overflowPunct/>
        <w:topLinePunct w:val="0"/>
        <w:bidi w:val="0"/>
        <w:snapToGrid/>
        <w:spacing w:line="560" w:lineRule="exact"/>
        <w:ind w:firstLine="646"/>
        <w:textAlignment w:val="auto"/>
        <w:outlineLvl w:val="9"/>
        <w:rPr>
          <w:rFonts w:ascii="仿宋_GB2312" w:eastAsia="仿宋_GB2312"/>
          <w:sz w:val="32"/>
          <w:szCs w:val="32"/>
        </w:rPr>
      </w:pPr>
      <w:r>
        <w:rPr>
          <w:rFonts w:hint="eastAsia" w:ascii="仿宋_GB2312" w:eastAsia="仿宋_GB2312"/>
          <w:sz w:val="32"/>
          <w:szCs w:val="32"/>
        </w:rPr>
        <w:t>坚持平战结合，加强应急力量建设，强化灾害应对保障、加快应急装备产业发展，全面提升“防风险、救大灾”的能力。</w:t>
      </w:r>
    </w:p>
    <w:p>
      <w:pPr>
        <w:keepNext w:val="0"/>
        <w:keepLines w:val="0"/>
        <w:pageBreakBefore w:val="0"/>
        <w:widowControl w:val="0"/>
        <w:kinsoku/>
        <w:wordWrap/>
        <w:overflowPunct/>
        <w:topLinePunct w:val="0"/>
        <w:bidi w:val="0"/>
        <w:snapToGrid/>
        <w:spacing w:line="560" w:lineRule="exact"/>
        <w:ind w:firstLine="646"/>
        <w:textAlignment w:val="auto"/>
        <w:outlineLvl w:val="9"/>
        <w:rPr>
          <w:rFonts w:ascii="仿宋_GB2312" w:eastAsia="仿宋_GB2312"/>
          <w:b/>
          <w:bCs/>
          <w:sz w:val="32"/>
          <w:szCs w:val="32"/>
        </w:rPr>
      </w:pPr>
      <w:r>
        <w:rPr>
          <w:rFonts w:hint="eastAsia" w:ascii="仿宋_GB2312" w:eastAsia="仿宋_GB2312"/>
          <w:sz w:val="32"/>
          <w:szCs w:val="32"/>
        </w:rPr>
        <w:t>4</w:t>
      </w:r>
      <w:r>
        <w:rPr>
          <w:rFonts w:hint="eastAsia" w:ascii="仿宋_GB2312" w:eastAsia="仿宋_GB2312"/>
          <w:sz w:val="32"/>
          <w:szCs w:val="32"/>
          <w:lang w:val="en-US" w:eastAsia="zh-CN"/>
        </w:rPr>
        <w:t>2</w:t>
      </w:r>
      <w:r>
        <w:rPr>
          <w:rFonts w:hint="eastAsia" w:ascii="仿宋_GB2312" w:eastAsia="仿宋_GB2312"/>
          <w:sz w:val="32"/>
          <w:szCs w:val="32"/>
        </w:rPr>
        <w:t>.推进应急指挥体系建设。</w:t>
      </w:r>
      <w:r>
        <w:rPr>
          <w:rFonts w:hint="eastAsia" w:ascii="仿宋_GB2312" w:eastAsia="仿宋_GB2312"/>
          <w:sz w:val="32"/>
          <w:szCs w:val="32"/>
          <w:lang w:eastAsia="zh-CN"/>
        </w:rPr>
        <w:t>加强区</w:t>
      </w:r>
      <w:r>
        <w:rPr>
          <w:rFonts w:hint="eastAsia" w:ascii="仿宋_GB2312" w:eastAsia="仿宋_GB2312"/>
          <w:sz w:val="32"/>
          <w:szCs w:val="32"/>
        </w:rPr>
        <w:t>、</w:t>
      </w:r>
      <w:r>
        <w:rPr>
          <w:rFonts w:hint="eastAsia" w:ascii="仿宋_GB2312" w:eastAsia="仿宋_GB2312"/>
          <w:sz w:val="32"/>
          <w:szCs w:val="32"/>
          <w:lang w:eastAsia="zh-CN"/>
        </w:rPr>
        <w:t>乡镇</w:t>
      </w:r>
      <w:r>
        <w:rPr>
          <w:rFonts w:hint="eastAsia" w:ascii="仿宋_GB2312" w:eastAsia="仿宋_GB2312"/>
          <w:sz w:val="32"/>
          <w:szCs w:val="32"/>
        </w:rPr>
        <w:t>两级应急指挥机构能力建设，探索构建扁平化指挥平台。</w:t>
      </w:r>
      <w:r>
        <w:rPr>
          <w:rFonts w:hint="eastAsia" w:ascii="仿宋_GB2312" w:eastAsia="仿宋_GB2312"/>
          <w:sz w:val="32"/>
          <w:szCs w:val="32"/>
          <w:lang w:eastAsia="zh-CN"/>
        </w:rPr>
        <w:t>推动</w:t>
      </w:r>
      <w:r>
        <w:rPr>
          <w:rFonts w:hint="eastAsia" w:ascii="仿宋_GB2312" w:eastAsia="仿宋_GB2312"/>
          <w:sz w:val="32"/>
          <w:szCs w:val="32"/>
        </w:rPr>
        <w:t>专项预案结构化，理顺各类突发事件处置流程和防范措施，完善应急指挥现场处置规程，统筹应急突发事件全过程管理。充实建强应急救援专家队伍，健全应急救援专家决策参谋机制，强化军地工作会商、信息共享、联训联演等工作。完善基层应急指挥体系，推进以“有班子、有机制、有预案、有队伍、有物资、有培训演练”等为主要内容的乡镇应急管理能力标准化建设和社区应急服务站（点）规范化建设。</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区人武部、区</w:t>
      </w:r>
      <w:r>
        <w:rPr>
          <w:rFonts w:hint="eastAsia" w:ascii="楷体_GB2312" w:eastAsia="楷体_GB2312"/>
          <w:b/>
          <w:bCs/>
          <w:sz w:val="32"/>
          <w:szCs w:val="32"/>
        </w:rPr>
        <w:t>安委会有关成员单位</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6"/>
        <w:textAlignment w:val="auto"/>
        <w:outlineLvl w:val="9"/>
        <w:rPr>
          <w:rFonts w:ascii="仿宋_GB2312" w:eastAsia="仿宋_GB2312"/>
          <w:sz w:val="32"/>
          <w:szCs w:val="32"/>
        </w:rPr>
      </w:pPr>
      <w:r>
        <w:rPr>
          <w:rFonts w:hint="eastAsia" w:ascii="仿宋_GB2312" w:eastAsia="仿宋_GB2312"/>
          <w:sz w:val="32"/>
          <w:szCs w:val="32"/>
        </w:rPr>
        <w:t>4</w:t>
      </w:r>
      <w:r>
        <w:rPr>
          <w:rFonts w:hint="eastAsia" w:ascii="仿宋_GB2312" w:eastAsia="仿宋_GB2312"/>
          <w:sz w:val="32"/>
          <w:szCs w:val="32"/>
          <w:lang w:val="en-US" w:eastAsia="zh-CN"/>
        </w:rPr>
        <w:t>3</w:t>
      </w:r>
      <w:r>
        <w:rPr>
          <w:rFonts w:hint="eastAsia" w:ascii="仿宋_GB2312" w:eastAsia="仿宋_GB2312"/>
          <w:sz w:val="32"/>
          <w:szCs w:val="32"/>
        </w:rPr>
        <w:t>.</w:t>
      </w:r>
      <w:r>
        <w:rPr>
          <w:rFonts w:hint="eastAsia" w:ascii="仿宋_GB2312" w:hAnsi="黑体" w:eastAsia="仿宋_GB2312"/>
          <w:sz w:val="32"/>
          <w:szCs w:val="32"/>
        </w:rPr>
        <w:t>加强应急预案体系建设。</w:t>
      </w:r>
      <w:r>
        <w:rPr>
          <w:rFonts w:hint="eastAsia" w:ascii="仿宋_GB2312" w:eastAsia="仿宋_GB2312"/>
          <w:sz w:val="32"/>
          <w:szCs w:val="32"/>
        </w:rPr>
        <w:t>适时启动</w:t>
      </w:r>
      <w:r>
        <w:rPr>
          <w:rFonts w:hint="eastAsia" w:ascii="仿宋_GB2312" w:eastAsia="仿宋_GB2312"/>
          <w:sz w:val="32"/>
          <w:szCs w:val="32"/>
          <w:lang w:eastAsia="zh-CN"/>
        </w:rPr>
        <w:t>本区</w:t>
      </w:r>
      <w:r>
        <w:rPr>
          <w:rFonts w:hint="eastAsia" w:ascii="仿宋_GB2312" w:eastAsia="仿宋_GB2312"/>
          <w:sz w:val="32"/>
          <w:szCs w:val="32"/>
        </w:rPr>
        <w:t>总体预案编修工作，高标准修订</w:t>
      </w:r>
      <w:r>
        <w:rPr>
          <w:rFonts w:hint="eastAsia" w:ascii="仿宋_GB2312" w:eastAsia="仿宋_GB2312"/>
          <w:sz w:val="32"/>
          <w:szCs w:val="32"/>
          <w:lang w:eastAsia="zh-CN"/>
        </w:rPr>
        <w:t>本区</w:t>
      </w:r>
      <w:r>
        <w:rPr>
          <w:rFonts w:hint="eastAsia" w:ascii="仿宋_GB2312" w:eastAsia="仿宋_GB2312"/>
          <w:sz w:val="32"/>
          <w:szCs w:val="32"/>
        </w:rPr>
        <w:t>生产安全事故专项应急预案。结合区域实际和风险特点，</w:t>
      </w:r>
      <w:r>
        <w:rPr>
          <w:rFonts w:hint="eastAsia" w:ascii="仿宋_GB2312" w:eastAsia="仿宋_GB2312"/>
          <w:sz w:val="32"/>
          <w:szCs w:val="32"/>
          <w:lang w:eastAsia="zh-CN"/>
        </w:rPr>
        <w:t>推进乡镇、村（居）“</w:t>
      </w:r>
      <w:r>
        <w:rPr>
          <w:rFonts w:hint="eastAsia" w:ascii="仿宋_GB2312" w:eastAsia="仿宋_GB2312"/>
          <w:sz w:val="32"/>
          <w:szCs w:val="32"/>
          <w:lang w:val="en-US" w:eastAsia="zh-CN"/>
        </w:rPr>
        <w:t>1+8+X+Y”</w:t>
      </w:r>
      <w:r>
        <w:rPr>
          <w:rFonts w:hint="eastAsia" w:ascii="仿宋_GB2312" w:eastAsia="仿宋_GB2312"/>
          <w:sz w:val="32"/>
          <w:szCs w:val="32"/>
        </w:rPr>
        <w:t>应急预案体系</w:t>
      </w:r>
      <w:r>
        <w:rPr>
          <w:rFonts w:hint="eastAsia" w:ascii="仿宋_GB2312" w:eastAsia="仿宋_GB2312"/>
          <w:sz w:val="32"/>
          <w:szCs w:val="32"/>
          <w:lang w:eastAsia="zh-CN"/>
        </w:rPr>
        <w:t>建设。</w:t>
      </w:r>
      <w:r>
        <w:rPr>
          <w:rFonts w:hint="eastAsia" w:ascii="仿宋_GB2312" w:eastAsia="仿宋_GB2312"/>
          <w:sz w:val="32"/>
          <w:szCs w:val="32"/>
        </w:rPr>
        <w:t>贯彻落实《关于进一步推进社会应急力量健康发展的意见》，统筹推进本</w:t>
      </w:r>
      <w:r>
        <w:rPr>
          <w:rFonts w:hint="eastAsia" w:ascii="仿宋_GB2312" w:eastAsia="仿宋_GB2312"/>
          <w:sz w:val="32"/>
          <w:szCs w:val="32"/>
          <w:lang w:eastAsia="zh-CN"/>
        </w:rPr>
        <w:t>区</w:t>
      </w:r>
      <w:r>
        <w:rPr>
          <w:rFonts w:hint="eastAsia" w:ascii="仿宋_GB2312" w:eastAsia="仿宋_GB2312"/>
          <w:sz w:val="32"/>
          <w:szCs w:val="32"/>
        </w:rPr>
        <w:t>社会应急力量建设。组织综合演练，开展应急队伍技能比武竞赛，综合施策引导社会化队伍可持续发展，继续推进应急避难场所建设和规范化管理。</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区</w:t>
      </w:r>
      <w:r>
        <w:rPr>
          <w:rFonts w:hint="eastAsia" w:ascii="楷体_GB2312" w:eastAsia="楷体_GB2312"/>
          <w:b/>
          <w:bCs/>
          <w:sz w:val="32"/>
          <w:szCs w:val="32"/>
        </w:rPr>
        <w:t>安委会有关成员单位</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6"/>
        <w:textAlignment w:val="auto"/>
        <w:outlineLvl w:val="9"/>
        <w:rPr>
          <w:rFonts w:ascii="仿宋_GB2312" w:eastAsia="仿宋_GB2312"/>
          <w:b/>
          <w:bCs/>
          <w:sz w:val="32"/>
          <w:szCs w:val="32"/>
        </w:rPr>
      </w:pPr>
      <w:r>
        <w:rPr>
          <w:rFonts w:hint="eastAsia" w:ascii="仿宋_GB2312" w:eastAsia="仿宋_GB2312"/>
          <w:sz w:val="32"/>
          <w:szCs w:val="32"/>
        </w:rPr>
        <w:t>4</w:t>
      </w:r>
      <w:r>
        <w:rPr>
          <w:rFonts w:hint="eastAsia" w:ascii="仿宋_GB2312" w:eastAsia="仿宋_GB2312"/>
          <w:sz w:val="32"/>
          <w:szCs w:val="32"/>
          <w:lang w:val="en-US" w:eastAsia="zh-CN"/>
        </w:rPr>
        <w:t>4</w:t>
      </w:r>
      <w:r>
        <w:rPr>
          <w:rFonts w:hint="eastAsia" w:ascii="仿宋_GB2312" w:eastAsia="仿宋_GB2312"/>
          <w:sz w:val="32"/>
          <w:szCs w:val="32"/>
        </w:rPr>
        <w:t>.强化安全应急产业支撑。建立应急物资监测机制，提高防灾减灾救灾和重大突发公共事件处置应急物资保障能力。聚焦自然灾害、事故灾难、公共卫生、社会安全等事件的预防和处置，遴选安全应急重点企业、产品，完善企业库建设，形成与</w:t>
      </w:r>
      <w:r>
        <w:rPr>
          <w:rFonts w:hint="eastAsia" w:ascii="仿宋_GB2312" w:eastAsia="仿宋_GB2312"/>
          <w:sz w:val="32"/>
          <w:szCs w:val="32"/>
          <w:lang w:eastAsia="zh-CN"/>
        </w:rPr>
        <w:t>崇明</w:t>
      </w:r>
      <w:r>
        <w:rPr>
          <w:rFonts w:hint="eastAsia" w:ascii="仿宋_GB2312" w:eastAsia="仿宋_GB2312"/>
          <w:sz w:val="32"/>
          <w:szCs w:val="32"/>
        </w:rPr>
        <w:t>相适应的生产能力储备和技术储备。</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区</w:t>
      </w:r>
      <w:r>
        <w:rPr>
          <w:rFonts w:hint="eastAsia" w:ascii="楷体_GB2312" w:eastAsia="楷体_GB2312"/>
          <w:b/>
          <w:bCs/>
          <w:sz w:val="32"/>
          <w:szCs w:val="32"/>
        </w:rPr>
        <w:t>经委</w:t>
      </w:r>
      <w:r>
        <w:rPr>
          <w:rFonts w:hint="eastAsia" w:ascii="楷体_GB2312" w:eastAsia="楷体_GB2312"/>
          <w:b/>
          <w:bCs/>
          <w:sz w:val="32"/>
          <w:szCs w:val="32"/>
          <w:lang w:eastAsia="zh-CN"/>
        </w:rPr>
        <w:t>、区</w:t>
      </w:r>
      <w:r>
        <w:rPr>
          <w:rFonts w:hint="eastAsia" w:ascii="楷体_GB2312" w:eastAsia="楷体_GB2312"/>
          <w:b/>
          <w:bCs/>
          <w:sz w:val="32"/>
          <w:szCs w:val="32"/>
        </w:rPr>
        <w:t>安委会有关成员单位</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6"/>
        <w:textAlignment w:val="auto"/>
        <w:outlineLvl w:val="9"/>
        <w:rPr>
          <w:rFonts w:ascii="楷体_GB2312" w:eastAsia="楷体_GB2312"/>
          <w:b/>
          <w:sz w:val="32"/>
          <w:szCs w:val="32"/>
        </w:rPr>
      </w:pPr>
      <w:r>
        <w:rPr>
          <w:rFonts w:hint="eastAsia" w:ascii="楷体_GB2312" w:eastAsia="楷体_GB2312"/>
          <w:b/>
          <w:sz w:val="32"/>
          <w:szCs w:val="32"/>
        </w:rPr>
        <w:t>（十七）强化事故复盘工作机制</w:t>
      </w:r>
    </w:p>
    <w:p>
      <w:pPr>
        <w:keepNext w:val="0"/>
        <w:keepLines w:val="0"/>
        <w:pageBreakBefore w:val="0"/>
        <w:widowControl w:val="0"/>
        <w:kinsoku/>
        <w:wordWrap/>
        <w:overflowPunct/>
        <w:topLinePunct w:val="0"/>
        <w:bidi w:val="0"/>
        <w:snapToGrid/>
        <w:spacing w:line="560" w:lineRule="exact"/>
        <w:ind w:firstLine="646"/>
        <w:textAlignment w:val="auto"/>
        <w:outlineLvl w:val="9"/>
        <w:rPr>
          <w:rFonts w:ascii="仿宋_GB2312" w:eastAsia="仿宋_GB2312"/>
          <w:sz w:val="32"/>
          <w:szCs w:val="32"/>
        </w:rPr>
      </w:pPr>
      <w:r>
        <w:rPr>
          <w:rFonts w:hint="eastAsia" w:ascii="仿宋_GB2312" w:eastAsia="仿宋_GB2312"/>
          <w:sz w:val="32"/>
          <w:szCs w:val="32"/>
        </w:rPr>
        <w:t>以事故为教训、以教训促警醒，全面检视事故整改落实，把吸取事故教训转化为系统治理和全链条防控的有力举措。</w:t>
      </w:r>
    </w:p>
    <w:p>
      <w:pPr>
        <w:keepNext w:val="0"/>
        <w:keepLines w:val="0"/>
        <w:pageBreakBefore w:val="0"/>
        <w:widowControl w:val="0"/>
        <w:kinsoku/>
        <w:wordWrap/>
        <w:overflowPunct/>
        <w:topLinePunct w:val="0"/>
        <w:bidi w:val="0"/>
        <w:snapToGrid/>
        <w:spacing w:line="560" w:lineRule="exact"/>
        <w:ind w:firstLine="646"/>
        <w:textAlignment w:val="auto"/>
        <w:outlineLvl w:val="9"/>
        <w:rPr>
          <w:rFonts w:hint="eastAsia" w:ascii="仿宋_GB2312" w:eastAsia="仿宋_GB2312"/>
          <w:sz w:val="32"/>
          <w:szCs w:val="32"/>
          <w:lang w:eastAsia="zh-CN"/>
        </w:rPr>
      </w:pPr>
      <w:r>
        <w:rPr>
          <w:rFonts w:hint="eastAsia" w:ascii="仿宋_GB2312" w:eastAsia="仿宋_GB2312"/>
          <w:sz w:val="32"/>
          <w:szCs w:val="32"/>
          <w:lang w:val="en-US" w:eastAsia="zh-CN"/>
        </w:rPr>
        <w:t>45</w:t>
      </w:r>
      <w:r>
        <w:rPr>
          <w:rFonts w:hint="eastAsia" w:ascii="仿宋_GB2312" w:eastAsia="仿宋_GB2312"/>
          <w:sz w:val="32"/>
          <w:szCs w:val="32"/>
        </w:rPr>
        <w:t>.加强和改进事故统计和调查工作。完善事故统计和调查工作衔接机制，督促各</w:t>
      </w:r>
      <w:r>
        <w:rPr>
          <w:rFonts w:hint="eastAsia" w:ascii="仿宋_GB2312" w:eastAsia="仿宋_GB2312"/>
          <w:sz w:val="32"/>
          <w:szCs w:val="32"/>
          <w:lang w:eastAsia="zh-CN"/>
        </w:rPr>
        <w:t>乡镇、各</w:t>
      </w:r>
      <w:r>
        <w:rPr>
          <w:rFonts w:hint="eastAsia" w:ascii="仿宋_GB2312" w:eastAsia="仿宋_GB2312"/>
          <w:sz w:val="32"/>
          <w:szCs w:val="32"/>
        </w:rPr>
        <w:t>部门和有关企业有效落实事故统计直报责任，及时做好事故举报核查工作。完善每季度生产安全事故通报机制，强化各类事故分析研判，适时发布安全防范预警。严格事故调查处理，及时准确地查清事故原因、查明事故性质和责任，并按时结案，依法向社会公布事故调查报告。及时做好突发事件信息发布和应对处置。</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区</w:t>
      </w:r>
      <w:r>
        <w:rPr>
          <w:rFonts w:hint="eastAsia" w:ascii="楷体_GB2312" w:eastAsia="楷体_GB2312"/>
          <w:b/>
          <w:bCs/>
          <w:sz w:val="32"/>
          <w:szCs w:val="32"/>
        </w:rPr>
        <w:t>公安</w:t>
      </w:r>
      <w:r>
        <w:rPr>
          <w:rFonts w:hint="eastAsia" w:ascii="楷体_GB2312" w:eastAsia="楷体_GB2312"/>
          <w:b/>
          <w:bCs/>
          <w:sz w:val="32"/>
          <w:szCs w:val="32"/>
          <w:lang w:eastAsia="zh-CN"/>
        </w:rPr>
        <w:t>分</w:t>
      </w:r>
      <w:r>
        <w:rPr>
          <w:rFonts w:hint="eastAsia" w:ascii="楷体_GB2312" w:eastAsia="楷体_GB2312"/>
          <w:b/>
          <w:bCs/>
          <w:sz w:val="32"/>
          <w:szCs w:val="32"/>
        </w:rPr>
        <w:t>局、</w:t>
      </w:r>
      <w:r>
        <w:rPr>
          <w:rFonts w:hint="eastAsia" w:ascii="楷体_GB2312" w:eastAsia="楷体_GB2312"/>
          <w:b/>
          <w:bCs/>
          <w:sz w:val="32"/>
          <w:szCs w:val="32"/>
          <w:lang w:eastAsia="zh-CN"/>
        </w:rPr>
        <w:t>区</w:t>
      </w:r>
      <w:r>
        <w:rPr>
          <w:rFonts w:hint="eastAsia" w:ascii="楷体_GB2312" w:eastAsia="楷体_GB2312"/>
          <w:b/>
          <w:bCs/>
          <w:sz w:val="32"/>
          <w:szCs w:val="32"/>
        </w:rPr>
        <w:t>消防救援</w:t>
      </w:r>
      <w:r>
        <w:rPr>
          <w:rFonts w:hint="eastAsia" w:ascii="楷体_GB2312" w:eastAsia="楷体_GB2312"/>
          <w:b/>
          <w:bCs/>
          <w:sz w:val="32"/>
          <w:szCs w:val="32"/>
          <w:lang w:eastAsia="zh-CN"/>
        </w:rPr>
        <w:t>支</w:t>
      </w:r>
      <w:r>
        <w:rPr>
          <w:rFonts w:hint="eastAsia" w:ascii="楷体_GB2312" w:eastAsia="楷体_GB2312"/>
          <w:b/>
          <w:bCs/>
          <w:sz w:val="32"/>
          <w:szCs w:val="32"/>
        </w:rPr>
        <w:t>队、</w:t>
      </w:r>
      <w:r>
        <w:rPr>
          <w:rFonts w:hint="eastAsia" w:ascii="楷体_GB2312" w:eastAsia="楷体_GB2312"/>
          <w:b/>
          <w:bCs/>
          <w:sz w:val="32"/>
          <w:szCs w:val="32"/>
          <w:lang w:eastAsia="zh-CN"/>
        </w:rPr>
        <w:t>崇明</w:t>
      </w:r>
      <w:r>
        <w:rPr>
          <w:rFonts w:hint="eastAsia" w:ascii="楷体_GB2312" w:eastAsia="楷体_GB2312"/>
          <w:b/>
          <w:bCs/>
          <w:sz w:val="32"/>
          <w:szCs w:val="32"/>
        </w:rPr>
        <w:t>海事局</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ind w:firstLine="646"/>
        <w:textAlignment w:val="auto"/>
        <w:outlineLvl w:val="9"/>
        <w:rPr>
          <w:rFonts w:ascii="仿宋_GB2312" w:eastAsia="仿宋_GB2312"/>
          <w:b/>
          <w:bCs/>
          <w:sz w:val="32"/>
          <w:szCs w:val="32"/>
        </w:rPr>
      </w:pPr>
      <w:r>
        <w:rPr>
          <w:rFonts w:hint="eastAsia" w:ascii="仿宋_GB2312" w:eastAsia="仿宋_GB2312"/>
          <w:sz w:val="32"/>
          <w:szCs w:val="32"/>
          <w:lang w:val="en-US" w:eastAsia="zh-CN"/>
        </w:rPr>
        <w:t>46</w:t>
      </w:r>
      <w:r>
        <w:rPr>
          <w:rFonts w:hint="eastAsia" w:ascii="仿宋_GB2312" w:eastAsia="仿宋_GB2312"/>
          <w:sz w:val="32"/>
          <w:szCs w:val="32"/>
        </w:rPr>
        <w:t>.建立事故复盘评估与总结提升机制。探索建立灾害事故调查评估机制，健全完善生产安全事故整改措施落实后评估机制，明确后评估范围、程序和内容，加强评估专业队伍和技术支撑，提高后评估工作的科学性、整改措施的针对性。严格实施道路交通事故深度调查机制，剖析成因，倒查追责，堵塞道路交通安全各环节存在的问题漏洞。</w:t>
      </w:r>
      <w:r>
        <w:rPr>
          <w:rFonts w:hint="eastAsia" w:ascii="仿宋_GB2312" w:eastAsia="仿宋_GB2312"/>
          <w:b/>
          <w:bCs/>
          <w:sz w:val="32"/>
          <w:szCs w:val="32"/>
        </w:rPr>
        <w:t>（</w:t>
      </w:r>
      <w:r>
        <w:rPr>
          <w:rFonts w:hint="eastAsia" w:ascii="楷体_GB2312" w:eastAsia="楷体_GB2312"/>
          <w:b/>
          <w:bCs/>
          <w:sz w:val="32"/>
          <w:szCs w:val="32"/>
        </w:rPr>
        <w:t>责任单位：</w:t>
      </w:r>
      <w:r>
        <w:rPr>
          <w:rFonts w:hint="eastAsia" w:ascii="楷体_GB2312" w:eastAsia="楷体_GB2312"/>
          <w:b/>
          <w:bCs/>
          <w:sz w:val="32"/>
          <w:szCs w:val="32"/>
          <w:lang w:eastAsia="zh-CN"/>
        </w:rPr>
        <w:t>区</w:t>
      </w:r>
      <w:r>
        <w:rPr>
          <w:rFonts w:hint="eastAsia" w:ascii="楷体_GB2312" w:eastAsia="楷体_GB2312"/>
          <w:b/>
          <w:bCs/>
          <w:sz w:val="32"/>
          <w:szCs w:val="32"/>
        </w:rPr>
        <w:t>应急局、</w:t>
      </w:r>
      <w:r>
        <w:rPr>
          <w:rFonts w:hint="eastAsia" w:ascii="楷体_GB2312" w:eastAsia="楷体_GB2312"/>
          <w:b/>
          <w:bCs/>
          <w:sz w:val="32"/>
          <w:szCs w:val="32"/>
          <w:lang w:eastAsia="zh-CN"/>
        </w:rPr>
        <w:t>区</w:t>
      </w:r>
      <w:r>
        <w:rPr>
          <w:rFonts w:hint="eastAsia" w:ascii="楷体_GB2312" w:eastAsia="楷体_GB2312"/>
          <w:b/>
          <w:bCs/>
          <w:sz w:val="32"/>
          <w:szCs w:val="32"/>
        </w:rPr>
        <w:t>公安</w:t>
      </w:r>
      <w:r>
        <w:rPr>
          <w:rFonts w:hint="eastAsia" w:ascii="楷体_GB2312" w:eastAsia="楷体_GB2312"/>
          <w:b/>
          <w:bCs/>
          <w:sz w:val="32"/>
          <w:szCs w:val="32"/>
          <w:lang w:eastAsia="zh-CN"/>
        </w:rPr>
        <w:t>分</w:t>
      </w:r>
      <w:r>
        <w:rPr>
          <w:rFonts w:hint="eastAsia" w:ascii="楷体_GB2312" w:eastAsia="楷体_GB2312"/>
          <w:b/>
          <w:bCs/>
          <w:sz w:val="32"/>
          <w:szCs w:val="32"/>
        </w:rPr>
        <w:t>局、</w:t>
      </w:r>
      <w:r>
        <w:rPr>
          <w:rFonts w:hint="eastAsia" w:ascii="楷体_GB2312" w:eastAsia="楷体_GB2312"/>
          <w:b/>
          <w:bCs/>
          <w:sz w:val="32"/>
          <w:szCs w:val="32"/>
          <w:lang w:eastAsia="zh-CN"/>
        </w:rPr>
        <w:t>区</w:t>
      </w:r>
      <w:r>
        <w:rPr>
          <w:rFonts w:hint="eastAsia" w:ascii="楷体_GB2312" w:eastAsia="楷体_GB2312"/>
          <w:b/>
          <w:bCs/>
          <w:sz w:val="32"/>
          <w:szCs w:val="32"/>
        </w:rPr>
        <w:t>交通委、</w:t>
      </w:r>
      <w:r>
        <w:rPr>
          <w:rFonts w:hint="eastAsia" w:ascii="楷体_GB2312" w:eastAsia="楷体_GB2312"/>
          <w:b/>
          <w:bCs/>
          <w:sz w:val="32"/>
          <w:szCs w:val="32"/>
          <w:lang w:eastAsia="zh-CN"/>
        </w:rPr>
        <w:t>区</w:t>
      </w:r>
      <w:r>
        <w:rPr>
          <w:rFonts w:hint="eastAsia" w:ascii="楷体_GB2312" w:eastAsia="楷体_GB2312"/>
          <w:b/>
          <w:bCs/>
          <w:sz w:val="32"/>
          <w:szCs w:val="32"/>
        </w:rPr>
        <w:t>消防救援</w:t>
      </w:r>
      <w:r>
        <w:rPr>
          <w:rFonts w:hint="eastAsia" w:ascii="楷体_GB2312" w:eastAsia="楷体_GB2312"/>
          <w:b/>
          <w:bCs/>
          <w:sz w:val="32"/>
          <w:szCs w:val="32"/>
          <w:lang w:eastAsia="zh-CN"/>
        </w:rPr>
        <w:t>支</w:t>
      </w:r>
      <w:r>
        <w:rPr>
          <w:rFonts w:hint="eastAsia" w:ascii="楷体_GB2312" w:eastAsia="楷体_GB2312"/>
          <w:b/>
          <w:bCs/>
          <w:sz w:val="32"/>
          <w:szCs w:val="32"/>
        </w:rPr>
        <w:t>队、</w:t>
      </w:r>
      <w:r>
        <w:rPr>
          <w:rFonts w:hint="eastAsia" w:ascii="楷体_GB2312" w:eastAsia="楷体_GB2312"/>
          <w:b/>
          <w:bCs/>
          <w:sz w:val="32"/>
          <w:szCs w:val="32"/>
          <w:lang w:eastAsia="zh-CN"/>
        </w:rPr>
        <w:t>崇明</w:t>
      </w:r>
      <w:r>
        <w:rPr>
          <w:rFonts w:hint="eastAsia" w:ascii="楷体_GB2312" w:eastAsia="楷体_GB2312"/>
          <w:b/>
          <w:bCs/>
          <w:sz w:val="32"/>
          <w:szCs w:val="32"/>
        </w:rPr>
        <w:t>海事局</w:t>
      </w:r>
      <w:r>
        <w:rPr>
          <w:rFonts w:hint="eastAsia" w:ascii="楷体_GB2312" w:eastAsia="楷体_GB2312"/>
          <w:b/>
          <w:bCs/>
          <w:sz w:val="32"/>
          <w:szCs w:val="32"/>
          <w:lang w:eastAsia="zh-CN"/>
        </w:rPr>
        <w:t>，</w:t>
      </w:r>
      <w:r>
        <w:rPr>
          <w:rFonts w:hint="eastAsia" w:ascii="楷体_GB2312" w:eastAsia="楷体_GB2312" w:cs="Times New Roman"/>
          <w:b/>
          <w:sz w:val="32"/>
          <w:szCs w:val="32"/>
          <w:lang w:eastAsia="zh-CN"/>
        </w:rPr>
        <w:t>各乡镇</w:t>
      </w:r>
      <w:r>
        <w:rPr>
          <w:rFonts w:hint="eastAsia" w:ascii="仿宋_GB2312" w:eastAsia="仿宋_GB2312"/>
          <w:b/>
          <w:bCs/>
          <w:sz w:val="32"/>
          <w:szCs w:val="32"/>
        </w:rPr>
        <w:t>）</w:t>
      </w:r>
    </w:p>
    <w:p>
      <w:pPr>
        <w:keepNext w:val="0"/>
        <w:keepLines w:val="0"/>
        <w:pageBreakBefore w:val="0"/>
        <w:widowControl w:val="0"/>
        <w:kinsoku/>
        <w:wordWrap/>
        <w:overflowPunct/>
        <w:topLinePunct w:val="0"/>
        <w:bidi w:val="0"/>
        <w:snapToGrid/>
        <w:spacing w:line="560" w:lineRule="exact"/>
        <w:textAlignment w:val="auto"/>
        <w:outlineLvl w:val="9"/>
      </w:pPr>
    </w:p>
    <w:p>
      <w:pPr>
        <w:pStyle w:val="2"/>
      </w:pPr>
    </w:p>
    <w:p>
      <w:pPr>
        <w:keepNext w:val="0"/>
        <w:keepLines w:val="0"/>
        <w:pageBreakBefore w:val="0"/>
        <w:widowControl w:val="0"/>
        <w:kinsoku/>
        <w:wordWrap/>
        <w:overflowPunct/>
        <w:topLinePunct w:val="0"/>
        <w:bidi w:val="0"/>
        <w:snapToGrid/>
        <w:spacing w:line="560" w:lineRule="exact"/>
        <w:ind w:firstLine="646"/>
        <w:textAlignment w:val="auto"/>
        <w:outlineLvl w:val="9"/>
        <w:rPr>
          <w:rFonts w:hint="eastAsia" w:ascii="仿宋_GB2312" w:eastAsia="仿宋_GB2312"/>
          <w:sz w:val="32"/>
          <w:szCs w:val="32"/>
          <w:lang w:eastAsia="zh-CN"/>
        </w:rPr>
      </w:pPr>
      <w:r>
        <w:rPr>
          <w:rFonts w:hint="eastAsia" w:ascii="仿宋_GB2312" w:eastAsia="仿宋_GB2312"/>
          <w:sz w:val="32"/>
          <w:szCs w:val="32"/>
          <w:lang w:eastAsia="zh-CN"/>
        </w:rPr>
        <w:t>附件：区政府领导2023年安全生产重点工作任务清单</w:t>
      </w:r>
    </w:p>
    <w:p>
      <w:pPr>
        <w:pStyle w:val="2"/>
        <w:keepNext w:val="0"/>
        <w:keepLines w:val="0"/>
        <w:pageBreakBefore w:val="0"/>
        <w:widowControl w:val="0"/>
        <w:kinsoku/>
        <w:wordWrap/>
        <w:overflowPunct/>
        <w:topLinePunct w:val="0"/>
        <w:bidi w:val="0"/>
        <w:snapToGrid/>
        <w:spacing w:line="560" w:lineRule="exact"/>
        <w:textAlignment w:val="auto"/>
        <w:outlineLvl w:val="9"/>
        <w:rPr>
          <w:rFonts w:hint="eastAsia"/>
          <w:lang w:val="en-US" w:eastAsia="zh-CN"/>
        </w:rPr>
        <w:sectPr>
          <w:footerReference r:id="rId3" w:type="default"/>
          <w:pgSz w:w="11906" w:h="16838"/>
          <w:pgMar w:top="2098" w:right="1474" w:bottom="1984" w:left="1587" w:header="851" w:footer="1417" w:gutter="0"/>
          <w:pgNumType w:fmt="numberInDash" w:start="2"/>
          <w:cols w:space="425" w:num="1"/>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560" w:lineRule="exact"/>
        <w:jc w:val="both"/>
        <w:textAlignment w:val="auto"/>
        <w:rPr>
          <w:rFonts w:hint="eastAsia" w:ascii="黑体" w:hAnsi="黑体" w:eastAsia="黑体" w:cs="黑体"/>
          <w:sz w:val="32"/>
          <w:szCs w:val="32"/>
          <w:lang w:val="en-US" w:eastAsia="zh-CN"/>
        </w:rPr>
      </w:pPr>
      <w:r>
        <w:rPr>
          <w:rFonts w:hint="eastAsia" w:ascii="黑体" w:hAnsi="黑体" w:eastAsia="黑体" w:cs="黑体"/>
          <w:sz w:val="32"/>
          <w:szCs w:val="32"/>
          <w:lang w:val="en-US" w:eastAsia="zh-CN"/>
        </w:rPr>
        <w:t>附件</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eastAsia="方正小标宋简体"/>
          <w:sz w:val="44"/>
          <w:szCs w:val="44"/>
          <w:lang w:eastAsia="zh-CN"/>
        </w:rPr>
      </w:pPr>
      <w:r>
        <w:rPr>
          <w:rFonts w:hint="eastAsia" w:ascii="方正小标宋简体" w:eastAsia="方正小标宋简体"/>
          <w:sz w:val="44"/>
          <w:szCs w:val="44"/>
          <w:lang w:val="en-US" w:eastAsia="zh-CN"/>
        </w:rPr>
        <w:t>区</w:t>
      </w:r>
      <w:r>
        <w:rPr>
          <w:rFonts w:hint="eastAsia" w:ascii="方正小标宋简体" w:eastAsia="方正小标宋简体"/>
          <w:sz w:val="44"/>
          <w:szCs w:val="44"/>
        </w:rPr>
        <w:t>政府领导202</w:t>
      </w:r>
      <w:r>
        <w:rPr>
          <w:rFonts w:hint="eastAsia" w:ascii="方正小标宋简体" w:eastAsia="方正小标宋简体"/>
          <w:sz w:val="44"/>
          <w:szCs w:val="44"/>
          <w:lang w:val="en-US" w:eastAsia="zh-CN"/>
        </w:rPr>
        <w:t>3</w:t>
      </w:r>
      <w:r>
        <w:rPr>
          <w:rFonts w:hint="eastAsia" w:ascii="方正小标宋简体" w:eastAsia="方正小标宋简体"/>
          <w:sz w:val="44"/>
          <w:szCs w:val="44"/>
        </w:rPr>
        <w:t>年安全生产重点工作任务清单</w:t>
      </w:r>
      <w:r>
        <w:rPr>
          <w:rFonts w:hint="eastAsia" w:ascii="方正小标宋简体" w:eastAsia="方正小标宋简体"/>
          <w:sz w:val="44"/>
          <w:szCs w:val="44"/>
          <w:lang w:eastAsia="zh-CN"/>
        </w:rPr>
        <w:t>（</w:t>
      </w:r>
      <w:r>
        <w:rPr>
          <w:rFonts w:hint="eastAsia" w:ascii="方正小标宋简体" w:eastAsia="方正小标宋简体"/>
          <w:sz w:val="44"/>
          <w:szCs w:val="44"/>
          <w:lang w:val="en-US" w:eastAsia="zh-CN"/>
        </w:rPr>
        <w:t>共21项</w:t>
      </w:r>
      <w:r>
        <w:rPr>
          <w:rFonts w:hint="eastAsia" w:ascii="方正小标宋简体" w:eastAsia="方正小标宋简体"/>
          <w:sz w:val="44"/>
          <w:szCs w:val="44"/>
          <w:lang w:eastAsia="zh-CN"/>
        </w:rPr>
        <w:t>）</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黑体" w:hAnsi="黑体" w:eastAsia="黑体" w:cs="方正楷体_GBK"/>
          <w:kern w:val="0"/>
        </w:rPr>
      </w:pPr>
    </w:p>
    <w:tbl>
      <w:tblPr>
        <w:tblStyle w:val="8"/>
        <w:tblW w:w="13829"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8"/>
        <w:gridCol w:w="1125"/>
        <w:gridCol w:w="1035"/>
        <w:gridCol w:w="2325"/>
        <w:gridCol w:w="2306"/>
        <w:gridCol w:w="5700"/>
        <w:gridCol w:w="6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58" w:hRule="atLeast"/>
          <w:jc w:val="center"/>
        </w:trPr>
        <w:tc>
          <w:tcPr>
            <w:tcW w:w="13829" w:type="dxa"/>
            <w:gridSpan w:val="7"/>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ascii="黑体" w:hAnsi="黑体" w:eastAsia="黑体" w:cs="宋体"/>
                <w:bCs/>
                <w:kern w:val="0"/>
                <w:sz w:val="28"/>
                <w:szCs w:val="28"/>
              </w:rPr>
            </w:pPr>
            <w:r>
              <w:rPr>
                <w:rFonts w:hint="eastAsia" w:ascii="黑体" w:hAnsi="黑体" w:eastAsia="黑体" w:cs="方正黑体_GBK"/>
                <w:bCs/>
                <w:kern w:val="0"/>
                <w:sz w:val="28"/>
                <w:szCs w:val="28"/>
                <w:lang w:val="en-US" w:eastAsia="zh-CN"/>
              </w:rPr>
              <w:t>总体目标</w:t>
            </w:r>
            <w:r>
              <w:rPr>
                <w:rFonts w:hint="eastAsia" w:ascii="黑体" w:hAnsi="黑体" w:eastAsia="黑体" w:cs="方正黑体_GBK"/>
                <w:bCs/>
                <w:kern w:val="0"/>
                <w:sz w:val="28"/>
                <w:szCs w:val="28"/>
              </w:rPr>
              <w:t>（小计</w:t>
            </w:r>
            <w:r>
              <w:rPr>
                <w:rFonts w:hint="eastAsia" w:ascii="黑体" w:hAnsi="黑体" w:eastAsia="黑体" w:cs="方正黑体_GBK"/>
                <w:bCs/>
                <w:kern w:val="0"/>
                <w:sz w:val="28"/>
                <w:szCs w:val="28"/>
                <w:lang w:val="en-US" w:eastAsia="zh-CN"/>
              </w:rPr>
              <w:t>1</w:t>
            </w:r>
            <w:r>
              <w:rPr>
                <w:rFonts w:hint="eastAsia" w:ascii="黑体" w:hAnsi="黑体" w:eastAsia="黑体" w:cs="方正黑体_GBK"/>
                <w:bCs/>
                <w:kern w:val="0"/>
                <w:sz w:val="28"/>
                <w:szCs w:val="28"/>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53" w:hRule="atLeast"/>
          <w:tblHeader/>
          <w:jc w:val="center"/>
        </w:trPr>
        <w:tc>
          <w:tcPr>
            <w:tcW w:w="668"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ascii="黑体" w:hAnsi="黑体" w:eastAsia="黑体" w:cs="方正黑体_GBK"/>
                <w:bCs/>
                <w:kern w:val="0"/>
                <w:sz w:val="24"/>
                <w:szCs w:val="24"/>
              </w:rPr>
            </w:pPr>
            <w:r>
              <w:rPr>
                <w:rFonts w:hint="eastAsia" w:ascii="黑体" w:hAnsi="黑体" w:eastAsia="黑体" w:cs="方正黑体_GBK"/>
                <w:bCs/>
                <w:kern w:val="0"/>
                <w:sz w:val="24"/>
                <w:szCs w:val="24"/>
              </w:rPr>
              <w:t>序号</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ascii="黑体" w:hAnsi="黑体" w:eastAsia="黑体" w:cs="方正黑体_GBK"/>
                <w:bCs/>
                <w:kern w:val="0"/>
                <w:sz w:val="24"/>
                <w:szCs w:val="24"/>
              </w:rPr>
            </w:pPr>
            <w:r>
              <w:rPr>
                <w:rFonts w:hint="eastAsia" w:ascii="黑体" w:hAnsi="黑体" w:eastAsia="黑体" w:cs="方正黑体_GBK"/>
                <w:bCs/>
                <w:kern w:val="0"/>
                <w:sz w:val="24"/>
                <w:szCs w:val="24"/>
              </w:rPr>
              <w:t>重点任务</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ascii="黑体" w:hAnsi="黑体" w:eastAsia="黑体" w:cs="方正黑体_GBK"/>
                <w:bCs/>
                <w:kern w:val="0"/>
                <w:sz w:val="24"/>
                <w:szCs w:val="24"/>
              </w:rPr>
            </w:pPr>
            <w:r>
              <w:rPr>
                <w:rFonts w:hint="eastAsia" w:ascii="黑体" w:hAnsi="黑体" w:eastAsia="黑体" w:cs="方正黑体_GBK"/>
                <w:bCs/>
                <w:kern w:val="0"/>
                <w:sz w:val="24"/>
                <w:szCs w:val="24"/>
                <w:lang w:val="en-US" w:eastAsia="zh-CN"/>
              </w:rPr>
              <w:t>区</w:t>
            </w:r>
            <w:r>
              <w:rPr>
                <w:rFonts w:hint="eastAsia" w:ascii="黑体" w:hAnsi="黑体" w:eastAsia="黑体" w:cs="方正黑体_GBK"/>
                <w:bCs/>
                <w:kern w:val="0"/>
                <w:sz w:val="24"/>
                <w:szCs w:val="24"/>
              </w:rPr>
              <w:t>领导</w:t>
            </w:r>
          </w:p>
        </w:tc>
        <w:tc>
          <w:tcPr>
            <w:tcW w:w="23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ascii="黑体" w:hAnsi="黑体" w:eastAsia="黑体" w:cs="方正黑体_GBK"/>
                <w:bCs/>
                <w:kern w:val="0"/>
                <w:sz w:val="24"/>
                <w:szCs w:val="24"/>
              </w:rPr>
            </w:pPr>
            <w:r>
              <w:rPr>
                <w:rFonts w:hint="eastAsia" w:ascii="黑体" w:hAnsi="黑体" w:eastAsia="黑体" w:cs="方正黑体_GBK"/>
                <w:bCs/>
                <w:kern w:val="0"/>
                <w:sz w:val="24"/>
                <w:szCs w:val="24"/>
              </w:rPr>
              <w:t>责任单位</w:t>
            </w:r>
          </w:p>
        </w:tc>
        <w:tc>
          <w:tcPr>
            <w:tcW w:w="2306"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105" w:leftChars="-50" w:right="-105" w:rightChars="-50"/>
              <w:jc w:val="center"/>
              <w:rPr>
                <w:rFonts w:ascii="黑体" w:hAnsi="黑体" w:eastAsia="黑体" w:cs="方正黑体_GBK"/>
                <w:bCs/>
                <w:kern w:val="0"/>
                <w:sz w:val="24"/>
                <w:szCs w:val="24"/>
              </w:rPr>
            </w:pPr>
            <w:r>
              <w:rPr>
                <w:rFonts w:hint="eastAsia" w:ascii="黑体" w:hAnsi="黑体" w:eastAsia="黑体" w:cs="方正黑体_GBK"/>
                <w:bCs/>
                <w:kern w:val="0"/>
                <w:sz w:val="24"/>
                <w:szCs w:val="24"/>
              </w:rPr>
              <w:t>配合单位</w:t>
            </w:r>
          </w:p>
        </w:tc>
        <w:tc>
          <w:tcPr>
            <w:tcW w:w="570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105" w:leftChars="-50" w:right="-105" w:rightChars="-50"/>
              <w:jc w:val="center"/>
              <w:rPr>
                <w:rFonts w:hint="eastAsia" w:ascii="黑体" w:hAnsi="黑体" w:eastAsia="黑体" w:cs="方正黑体_GBK"/>
                <w:bCs/>
                <w:kern w:val="0"/>
                <w:sz w:val="24"/>
                <w:szCs w:val="24"/>
                <w:lang w:eastAsia="zh-CN"/>
              </w:rPr>
            </w:pPr>
            <w:r>
              <w:rPr>
                <w:rFonts w:hint="eastAsia" w:ascii="黑体" w:hAnsi="黑体" w:eastAsia="黑体" w:cs="方正黑体_GBK"/>
                <w:bCs/>
                <w:kern w:val="0"/>
                <w:sz w:val="24"/>
                <w:szCs w:val="24"/>
              </w:rPr>
              <w:t>工作</w:t>
            </w:r>
            <w:r>
              <w:rPr>
                <w:rFonts w:hint="eastAsia" w:ascii="黑体" w:hAnsi="黑体" w:eastAsia="黑体" w:cs="方正黑体_GBK"/>
                <w:bCs/>
                <w:kern w:val="0"/>
                <w:sz w:val="24"/>
                <w:szCs w:val="24"/>
                <w:lang w:val="en-US" w:eastAsia="zh-CN"/>
              </w:rPr>
              <w:t>内容</w:t>
            </w:r>
          </w:p>
        </w:tc>
        <w:tc>
          <w:tcPr>
            <w:tcW w:w="67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105" w:leftChars="-50" w:right="-105" w:rightChars="-50"/>
              <w:jc w:val="center"/>
              <w:rPr>
                <w:rFonts w:ascii="黑体" w:hAnsi="黑体" w:eastAsia="黑体" w:cs="方正黑体_GBK"/>
                <w:bCs/>
                <w:kern w:val="0"/>
                <w:sz w:val="24"/>
                <w:szCs w:val="24"/>
              </w:rPr>
            </w:pPr>
            <w:r>
              <w:rPr>
                <w:rFonts w:hint="eastAsia" w:ascii="黑体" w:hAnsi="黑体" w:eastAsia="黑体" w:cs="方正黑体_GBK"/>
                <w:bCs/>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0" w:hRule="atLeast"/>
          <w:jc w:val="center"/>
        </w:trPr>
        <w:tc>
          <w:tcPr>
            <w:tcW w:w="668"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rPr>
            </w:pPr>
            <w:r>
              <w:rPr>
                <w:rFonts w:hint="eastAsia" w:asciiTheme="minorEastAsia" w:hAnsiTheme="minorEastAsia" w:eastAsiaTheme="minorEastAsia" w:cstheme="minorEastAsia"/>
                <w:bCs/>
                <w:kern w:val="0"/>
                <w:sz w:val="21"/>
                <w:szCs w:val="21"/>
              </w:rPr>
              <w:t>1</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rPr>
            </w:pPr>
            <w:r>
              <w:rPr>
                <w:rFonts w:hint="eastAsia" w:asciiTheme="minorEastAsia" w:hAnsiTheme="minorEastAsia" w:eastAsiaTheme="minorEastAsia" w:cstheme="minorEastAsia"/>
                <w:bCs/>
                <w:kern w:val="0"/>
                <w:sz w:val="21"/>
                <w:szCs w:val="21"/>
              </w:rPr>
              <w:t>年度事故防控目标</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李</w:t>
            </w:r>
            <w:r>
              <w:rPr>
                <w:rFonts w:hint="eastAsia" w:asciiTheme="minorEastAsia" w:hAnsiTheme="minorEastAsia" w:eastAsiaTheme="minorEastAsia" w:cstheme="minorEastAsia"/>
                <w:bCs/>
                <w:kern w:val="0"/>
                <w:sz w:val="21"/>
                <w:szCs w:val="21"/>
                <w:lang w:val="en-US" w:eastAsia="zh-CN"/>
              </w:rPr>
              <w:t xml:space="preserve">  </w:t>
            </w:r>
            <w:r>
              <w:rPr>
                <w:rFonts w:hint="eastAsia" w:asciiTheme="minorEastAsia" w:hAnsiTheme="minorEastAsia" w:eastAsiaTheme="minorEastAsia" w:cstheme="minorEastAsia"/>
                <w:bCs/>
                <w:kern w:val="0"/>
                <w:sz w:val="21"/>
                <w:szCs w:val="21"/>
                <w:lang w:eastAsia="zh-CN"/>
              </w:rPr>
              <w:t>峻</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黄晓霞</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胡柳强</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张秩通</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宋学梅</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陈</w:t>
            </w:r>
            <w:r>
              <w:rPr>
                <w:rFonts w:hint="eastAsia" w:asciiTheme="minorEastAsia" w:hAnsiTheme="minorEastAsia" w:eastAsiaTheme="minorEastAsia" w:cstheme="minorEastAsia"/>
                <w:bCs/>
                <w:kern w:val="0"/>
                <w:sz w:val="21"/>
                <w:szCs w:val="21"/>
                <w:lang w:val="en-US" w:eastAsia="zh-CN"/>
              </w:rPr>
              <w:t xml:space="preserve">  </w:t>
            </w:r>
            <w:r>
              <w:rPr>
                <w:rFonts w:hint="eastAsia" w:asciiTheme="minorEastAsia" w:hAnsiTheme="minorEastAsia" w:eastAsiaTheme="minorEastAsia" w:cstheme="minorEastAsia"/>
                <w:bCs/>
                <w:kern w:val="0"/>
                <w:sz w:val="21"/>
                <w:szCs w:val="21"/>
                <w:lang w:eastAsia="zh-CN"/>
              </w:rPr>
              <w:t>琦</w:t>
            </w:r>
          </w:p>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施</w:t>
            </w: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sz w:val="21"/>
                <w:szCs w:val="21"/>
                <w:lang w:eastAsia="zh-CN"/>
              </w:rPr>
              <w:t>蕾</w:t>
            </w:r>
          </w:p>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徐慧泉</w:t>
            </w:r>
          </w:p>
        </w:tc>
        <w:tc>
          <w:tcPr>
            <w:tcW w:w="23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区安委会各成员单位</w:t>
            </w:r>
          </w:p>
          <w:p>
            <w:pPr>
              <w:keepNext w:val="0"/>
              <w:keepLines w:val="0"/>
              <w:pageBreakBefore w:val="0"/>
              <w:widowControl/>
              <w:kinsoku/>
              <w:wordWrap/>
              <w:overflowPunct/>
              <w:topLinePunct w:val="0"/>
              <w:autoSpaceDE/>
              <w:autoSpaceDN/>
              <w:bidi w:val="0"/>
              <w:adjustRightInd/>
              <w:snapToGrid w:val="0"/>
              <w:spacing w:line="300" w:lineRule="exact"/>
              <w:ind w:left="0" w:leftChars="0" w:right="-53" w:rightChars="-25"/>
              <w:jc w:val="center"/>
              <w:textAlignment w:val="auto"/>
              <w:rPr>
                <w:rFonts w:hint="eastAsia" w:asciiTheme="minorEastAsia" w:hAnsiTheme="minorEastAsia" w:eastAsiaTheme="minorEastAsia" w:cstheme="minorEastAsia"/>
                <w:sz w:val="21"/>
                <w:szCs w:val="21"/>
                <w:lang w:val="en-US" w:eastAsia="zh-CN"/>
              </w:rPr>
            </w:pPr>
          </w:p>
        </w:tc>
        <w:tc>
          <w:tcPr>
            <w:tcW w:w="230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各乡镇</w:t>
            </w:r>
          </w:p>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区有关直属单位</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rPr>
            </w:pPr>
          </w:p>
        </w:tc>
        <w:tc>
          <w:tcPr>
            <w:tcW w:w="570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both"/>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事故“减量防大”（压减一般生产安全事故，坚决遏制较大以上生产安全事故）</w:t>
            </w:r>
          </w:p>
        </w:tc>
        <w:tc>
          <w:tcPr>
            <w:tcW w:w="67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ascii="方正仿宋_GBK" w:hAnsi="宋体" w:cs="宋体"/>
                <w:bCs/>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383" w:hRule="atLeast"/>
          <w:jc w:val="center"/>
        </w:trPr>
        <w:tc>
          <w:tcPr>
            <w:tcW w:w="13829" w:type="dxa"/>
            <w:gridSpan w:val="7"/>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ascii="黑体" w:hAnsi="黑体" w:eastAsia="黑体" w:cs="宋体"/>
                <w:bCs/>
                <w:kern w:val="0"/>
                <w:sz w:val="28"/>
                <w:szCs w:val="28"/>
              </w:rPr>
            </w:pPr>
            <w:r>
              <w:rPr>
                <w:rFonts w:hint="eastAsia" w:ascii="黑体" w:hAnsi="黑体" w:eastAsia="黑体" w:cs="方正黑体_GBK"/>
                <w:bCs/>
                <w:kern w:val="0"/>
                <w:sz w:val="28"/>
                <w:szCs w:val="28"/>
              </w:rPr>
              <w:t>任务分解：合计5项（小计</w:t>
            </w:r>
            <w:r>
              <w:rPr>
                <w:rFonts w:hint="eastAsia" w:ascii="黑体" w:hAnsi="黑体" w:eastAsia="黑体" w:cs="方正黑体_GBK"/>
                <w:bCs/>
                <w:kern w:val="0"/>
                <w:sz w:val="28"/>
                <w:szCs w:val="28"/>
                <w:lang w:val="en-US" w:eastAsia="zh-CN"/>
              </w:rPr>
              <w:t>20</w:t>
            </w:r>
            <w:r>
              <w:rPr>
                <w:rFonts w:hint="eastAsia" w:ascii="黑体" w:hAnsi="黑体" w:eastAsia="黑体" w:cs="方正黑体_GBK"/>
                <w:bCs/>
                <w:kern w:val="0"/>
                <w:sz w:val="28"/>
                <w:szCs w:val="28"/>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10" w:hRule="atLeast"/>
          <w:jc w:val="center"/>
        </w:trPr>
        <w:tc>
          <w:tcPr>
            <w:tcW w:w="13829" w:type="dxa"/>
            <w:gridSpan w:val="7"/>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cs="宋体" w:asciiTheme="minorEastAsia" w:hAnsiTheme="minorEastAsia" w:eastAsiaTheme="minorEastAsia"/>
                <w:bCs/>
                <w:kern w:val="0"/>
                <w:sz w:val="21"/>
                <w:szCs w:val="21"/>
              </w:rPr>
            </w:pPr>
            <w:r>
              <w:rPr>
                <w:rFonts w:hint="eastAsia" w:ascii="黑体" w:hAnsi="黑体" w:eastAsia="黑体" w:cs="方正黑体_GBK"/>
                <w:bCs/>
                <w:kern w:val="0"/>
                <w:sz w:val="28"/>
                <w:szCs w:val="28"/>
              </w:rPr>
              <w:t>一、</w:t>
            </w:r>
            <w:r>
              <w:rPr>
                <w:rFonts w:hint="eastAsia" w:ascii="黑体" w:hAnsi="黑体" w:eastAsia="黑体"/>
                <w:sz w:val="28"/>
                <w:szCs w:val="28"/>
              </w:rPr>
              <w:t>强化责任意识，提升全主体协同治理能力</w:t>
            </w:r>
            <w:r>
              <w:rPr>
                <w:rFonts w:hint="eastAsia" w:ascii="黑体" w:hAnsi="黑体" w:eastAsia="黑体" w:cs="方正黑体_GBK"/>
                <w:bCs/>
                <w:kern w:val="0"/>
                <w:sz w:val="28"/>
                <w:szCs w:val="28"/>
              </w:rPr>
              <w:t>（小计4项）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294" w:hRule="atLeast"/>
          <w:jc w:val="center"/>
        </w:trPr>
        <w:tc>
          <w:tcPr>
            <w:tcW w:w="668"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val="en-US" w:eastAsia="zh-CN"/>
              </w:rPr>
            </w:pPr>
            <w:r>
              <w:rPr>
                <w:rFonts w:hint="eastAsia" w:asciiTheme="minorEastAsia" w:hAnsiTheme="minorEastAsia" w:eastAsiaTheme="minorEastAsia" w:cstheme="minorEastAsia"/>
                <w:bCs/>
                <w:kern w:val="0"/>
                <w:sz w:val="21"/>
                <w:szCs w:val="21"/>
                <w:lang w:val="en-US" w:eastAsia="zh-CN"/>
              </w:rPr>
              <w:t>2</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both"/>
              <w:rPr>
                <w:rFonts w:hint="eastAsia" w:asciiTheme="minorEastAsia" w:hAnsiTheme="minorEastAsia" w:eastAsiaTheme="minorEastAsia" w:cstheme="minorEastAsia"/>
                <w:bCs/>
                <w:kern w:val="0"/>
                <w:sz w:val="21"/>
                <w:szCs w:val="21"/>
                <w:lang w:val="en-US" w:eastAsia="zh-CN"/>
              </w:rPr>
            </w:pPr>
            <w:r>
              <w:rPr>
                <w:rFonts w:hint="eastAsia" w:asciiTheme="minorEastAsia" w:hAnsiTheme="minorEastAsia" w:eastAsiaTheme="minorEastAsia" w:cstheme="minorEastAsia"/>
                <w:bCs/>
                <w:kern w:val="0"/>
                <w:sz w:val="21"/>
                <w:szCs w:val="21"/>
                <w:lang w:val="en-US" w:eastAsia="zh-CN"/>
              </w:rPr>
              <w:t>深入学习</w:t>
            </w:r>
            <w:r>
              <w:rPr>
                <w:rFonts w:hint="eastAsia" w:asciiTheme="minorEastAsia" w:hAnsiTheme="minorEastAsia" w:eastAsiaTheme="minorEastAsia" w:cstheme="minorEastAsia"/>
                <w:bCs/>
                <w:kern w:val="0"/>
                <w:sz w:val="21"/>
                <w:szCs w:val="21"/>
              </w:rPr>
              <w:t>习近平总书记关于安全生产重要论述</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李</w:t>
            </w:r>
            <w:r>
              <w:rPr>
                <w:rFonts w:hint="eastAsia" w:asciiTheme="minorEastAsia" w:hAnsiTheme="minorEastAsia" w:eastAsiaTheme="minorEastAsia" w:cstheme="minorEastAsia"/>
                <w:bCs/>
                <w:kern w:val="0"/>
                <w:sz w:val="21"/>
                <w:szCs w:val="21"/>
                <w:lang w:val="en-US" w:eastAsia="zh-CN"/>
              </w:rPr>
              <w:t xml:space="preserve">  </w:t>
            </w:r>
            <w:r>
              <w:rPr>
                <w:rFonts w:hint="eastAsia" w:asciiTheme="minorEastAsia" w:hAnsiTheme="minorEastAsia" w:eastAsiaTheme="minorEastAsia" w:cstheme="minorEastAsia"/>
                <w:bCs/>
                <w:kern w:val="0"/>
                <w:sz w:val="21"/>
                <w:szCs w:val="21"/>
                <w:lang w:eastAsia="zh-CN"/>
              </w:rPr>
              <w:t>峻</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黄晓霞</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胡柳强</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张秩通</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宋学梅</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陈</w:t>
            </w:r>
            <w:r>
              <w:rPr>
                <w:rFonts w:hint="eastAsia" w:asciiTheme="minorEastAsia" w:hAnsiTheme="minorEastAsia" w:eastAsiaTheme="minorEastAsia" w:cstheme="minorEastAsia"/>
                <w:bCs/>
                <w:kern w:val="0"/>
                <w:sz w:val="21"/>
                <w:szCs w:val="21"/>
                <w:lang w:val="en-US" w:eastAsia="zh-CN"/>
              </w:rPr>
              <w:t xml:space="preserve">  </w:t>
            </w:r>
            <w:r>
              <w:rPr>
                <w:rFonts w:hint="eastAsia" w:asciiTheme="minorEastAsia" w:hAnsiTheme="minorEastAsia" w:eastAsiaTheme="minorEastAsia" w:cstheme="minorEastAsia"/>
                <w:bCs/>
                <w:kern w:val="0"/>
                <w:sz w:val="21"/>
                <w:szCs w:val="21"/>
                <w:lang w:eastAsia="zh-CN"/>
              </w:rPr>
              <w:t>琦</w:t>
            </w:r>
          </w:p>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施</w:t>
            </w: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sz w:val="21"/>
                <w:szCs w:val="21"/>
                <w:lang w:eastAsia="zh-CN"/>
              </w:rPr>
              <w:t>蕾</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徐慧泉</w:t>
            </w:r>
          </w:p>
        </w:tc>
        <w:tc>
          <w:tcPr>
            <w:tcW w:w="23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区安委会各成员单位</w:t>
            </w:r>
          </w:p>
          <w:p>
            <w:pPr>
              <w:pStyle w:val="5"/>
              <w:jc w:val="center"/>
              <w:rPr>
                <w:rFonts w:hint="eastAsia" w:asciiTheme="minorEastAsia" w:hAnsiTheme="minorEastAsia" w:eastAsiaTheme="minorEastAsia" w:cstheme="minorEastAsia"/>
                <w:sz w:val="21"/>
                <w:szCs w:val="21"/>
                <w:lang w:val="en-US" w:eastAsia="zh-CN"/>
              </w:rPr>
            </w:pPr>
          </w:p>
        </w:tc>
        <w:tc>
          <w:tcPr>
            <w:tcW w:w="230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各乡镇</w:t>
            </w:r>
          </w:p>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区有关直属单位</w:t>
            </w:r>
          </w:p>
          <w:p>
            <w:pPr>
              <w:widowControl/>
              <w:snapToGrid w:val="0"/>
              <w:spacing w:line="300" w:lineRule="exact"/>
              <w:ind w:left="-53" w:leftChars="-25" w:right="-53" w:rightChars="-25"/>
              <w:jc w:val="left"/>
              <w:rPr>
                <w:rFonts w:hint="eastAsia" w:asciiTheme="minorEastAsia" w:hAnsiTheme="minorEastAsia" w:eastAsiaTheme="minorEastAsia" w:cstheme="minorEastAsia"/>
                <w:sz w:val="21"/>
                <w:szCs w:val="21"/>
                <w:lang w:val="en-US" w:eastAsia="zh-CN"/>
              </w:rPr>
            </w:pPr>
          </w:p>
        </w:tc>
        <w:tc>
          <w:tcPr>
            <w:tcW w:w="570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both"/>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将习近平总书记关于安全生产重要论述和重要指示批示精神，“一法一条例（《安全生产法》《上海市安全生产条例》）”、“十五条硬措施”、“本市78条工作举措”、“本区81条具体举措”等安全生产方针政策和法律法规纳入党委（党组）理论学习中心组学习内容，纳入各级领导干部教育重要内容，切实增强统筹发展和安全的能力，提升防范化解重大安全风险的政治自觉。</w:t>
            </w:r>
          </w:p>
        </w:tc>
        <w:tc>
          <w:tcPr>
            <w:tcW w:w="67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rPr>
                <w:rFonts w:ascii="方正仿宋_GBK" w:hAnsi="宋体" w:cs="宋体"/>
                <w:bCs/>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687" w:hRule="atLeast"/>
          <w:jc w:val="center"/>
        </w:trPr>
        <w:tc>
          <w:tcPr>
            <w:tcW w:w="668"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3</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both"/>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落实党政领导干部安全生产责任制</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李</w:t>
            </w:r>
            <w:r>
              <w:rPr>
                <w:rFonts w:hint="eastAsia" w:asciiTheme="minorEastAsia" w:hAnsiTheme="minorEastAsia" w:eastAsiaTheme="minorEastAsia" w:cstheme="minorEastAsia"/>
                <w:bCs/>
                <w:kern w:val="0"/>
                <w:sz w:val="21"/>
                <w:szCs w:val="21"/>
                <w:lang w:val="en-US" w:eastAsia="zh-CN"/>
              </w:rPr>
              <w:t xml:space="preserve">  </w:t>
            </w:r>
            <w:r>
              <w:rPr>
                <w:rFonts w:hint="eastAsia" w:asciiTheme="minorEastAsia" w:hAnsiTheme="minorEastAsia" w:eastAsiaTheme="minorEastAsia" w:cstheme="minorEastAsia"/>
                <w:bCs/>
                <w:kern w:val="0"/>
                <w:sz w:val="21"/>
                <w:szCs w:val="21"/>
                <w:lang w:eastAsia="zh-CN"/>
              </w:rPr>
              <w:t>峻</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黄晓霞</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胡柳强</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张秩通</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宋学梅</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陈</w:t>
            </w:r>
            <w:r>
              <w:rPr>
                <w:rFonts w:hint="eastAsia" w:asciiTheme="minorEastAsia" w:hAnsiTheme="minorEastAsia" w:eastAsiaTheme="minorEastAsia" w:cstheme="minorEastAsia"/>
                <w:bCs/>
                <w:kern w:val="0"/>
                <w:sz w:val="21"/>
                <w:szCs w:val="21"/>
                <w:lang w:val="en-US" w:eastAsia="zh-CN"/>
              </w:rPr>
              <w:t xml:space="preserve">  </w:t>
            </w:r>
            <w:r>
              <w:rPr>
                <w:rFonts w:hint="eastAsia" w:asciiTheme="minorEastAsia" w:hAnsiTheme="minorEastAsia" w:eastAsiaTheme="minorEastAsia" w:cstheme="minorEastAsia"/>
                <w:bCs/>
                <w:kern w:val="0"/>
                <w:sz w:val="21"/>
                <w:szCs w:val="21"/>
                <w:lang w:eastAsia="zh-CN"/>
              </w:rPr>
              <w:t>琦</w:t>
            </w:r>
          </w:p>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施</w:t>
            </w: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sz w:val="21"/>
                <w:szCs w:val="21"/>
                <w:lang w:eastAsia="zh-CN"/>
              </w:rPr>
              <w:t>蕾</w:t>
            </w:r>
          </w:p>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bCs/>
                <w:kern w:val="0"/>
                <w:sz w:val="21"/>
                <w:szCs w:val="21"/>
                <w:lang w:eastAsia="zh-CN"/>
              </w:rPr>
              <w:t>徐慧泉</w:t>
            </w:r>
          </w:p>
        </w:tc>
        <w:tc>
          <w:tcPr>
            <w:tcW w:w="23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区安委会各成员单位</w:t>
            </w:r>
          </w:p>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p>
        </w:tc>
        <w:tc>
          <w:tcPr>
            <w:tcW w:w="230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各乡镇</w:t>
            </w:r>
          </w:p>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区有关直属单位</w:t>
            </w:r>
          </w:p>
          <w:p>
            <w:pPr>
              <w:widowControl/>
              <w:snapToGrid w:val="0"/>
              <w:spacing w:line="300" w:lineRule="exact"/>
              <w:ind w:left="-53" w:leftChars="-25" w:right="-53" w:rightChars="-25"/>
              <w:jc w:val="both"/>
              <w:rPr>
                <w:rFonts w:hint="eastAsia" w:asciiTheme="minorEastAsia" w:hAnsiTheme="minorEastAsia" w:eastAsiaTheme="minorEastAsia" w:cstheme="minorEastAsia"/>
                <w:sz w:val="21"/>
                <w:szCs w:val="21"/>
                <w:lang w:val="en-US" w:eastAsia="zh-CN"/>
              </w:rPr>
            </w:pPr>
          </w:p>
        </w:tc>
        <w:tc>
          <w:tcPr>
            <w:tcW w:w="570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both"/>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完善党政领导干部职责清单和工作任务清单制度，严格落实党政领导干部安全生产履职述职报告制度和带队督查检查机制。把落实安全生产责任制、防范化解重大安全风险工作情况纳入党委政府督查督办事项，开展城乡运行安全和生产安全等专项督导检查，闭环管理问题隐患。</w:t>
            </w:r>
          </w:p>
        </w:tc>
        <w:tc>
          <w:tcPr>
            <w:tcW w:w="67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rPr>
                <w:rFonts w:ascii="方正仿宋_GBK" w:hAnsi="宋体" w:cs="宋体"/>
                <w:bCs/>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605" w:hRule="atLeast"/>
          <w:jc w:val="center"/>
        </w:trPr>
        <w:tc>
          <w:tcPr>
            <w:tcW w:w="66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spacing w:line="300" w:lineRule="exact"/>
              <w:ind w:left="0" w:leftChars="0" w:right="0" w:rightChars="0"/>
              <w:jc w:val="center"/>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4</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both"/>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加强城乡安全风险评估和管控</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bCs/>
                <w:kern w:val="0"/>
                <w:sz w:val="21"/>
                <w:szCs w:val="21"/>
                <w:lang w:eastAsia="zh-CN"/>
              </w:rPr>
              <w:t>黄晓霞</w:t>
            </w:r>
          </w:p>
        </w:tc>
        <w:tc>
          <w:tcPr>
            <w:tcW w:w="23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区应急局</w:t>
            </w:r>
          </w:p>
        </w:tc>
        <w:tc>
          <w:tcPr>
            <w:tcW w:w="230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各乡镇</w:t>
            </w:r>
          </w:p>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区安委会有关成员单位区有关直属单位</w:t>
            </w:r>
          </w:p>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p>
        </w:tc>
        <w:tc>
          <w:tcPr>
            <w:tcW w:w="570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both"/>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严格落实《上海市崇明区人民政府关于加强城乡安全风险防控的意见》（沪崇府发〔2021〕82）号，开展崇明行政区域内安全风险评估，建立健全安全风险防控机制，完善防控责任体系，落实专项资金保障，加大安全风险防控和隐患排查力度，构建本区重大安全风险辨识评估、监测预警和分级防控机制。</w:t>
            </w:r>
          </w:p>
        </w:tc>
        <w:tc>
          <w:tcPr>
            <w:tcW w:w="67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rPr>
                <w:rFonts w:ascii="方正仿宋_GBK" w:hAnsi="宋体" w:cs="宋体"/>
                <w:bCs/>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455" w:hRule="atLeast"/>
          <w:jc w:val="center"/>
        </w:trPr>
        <w:tc>
          <w:tcPr>
            <w:tcW w:w="668"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spacing w:line="300" w:lineRule="exact"/>
              <w:ind w:left="0" w:leftChars="0" w:right="0" w:rightChars="0"/>
              <w:jc w:val="center"/>
              <w:textAlignment w:val="auto"/>
              <w:rPr>
                <w:rFonts w:hint="eastAsia" w:asciiTheme="minorEastAsia" w:hAnsiTheme="minorEastAsia" w:eastAsiaTheme="minorEastAsia" w:cstheme="minorEastAsia"/>
                <w:bCs/>
                <w:kern w:val="0"/>
                <w:sz w:val="21"/>
                <w:szCs w:val="21"/>
                <w:lang w:val="en-US" w:eastAsia="zh-CN"/>
              </w:rPr>
            </w:pPr>
            <w:r>
              <w:rPr>
                <w:rFonts w:hint="eastAsia" w:asciiTheme="minorEastAsia" w:hAnsiTheme="minorEastAsia" w:eastAsiaTheme="minorEastAsia" w:cstheme="minorEastAsia"/>
                <w:bCs/>
                <w:kern w:val="0"/>
                <w:sz w:val="21"/>
                <w:szCs w:val="21"/>
                <w:lang w:val="en-US" w:eastAsia="zh-CN"/>
              </w:rPr>
              <w:t>5</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both"/>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加强专委会（办）能力建设</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黄晓霞</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胡柳强</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陈</w:t>
            </w:r>
            <w:r>
              <w:rPr>
                <w:rFonts w:hint="eastAsia" w:asciiTheme="minorEastAsia" w:hAnsiTheme="minorEastAsia" w:eastAsiaTheme="minorEastAsia" w:cstheme="minorEastAsia"/>
                <w:bCs/>
                <w:kern w:val="0"/>
                <w:sz w:val="21"/>
                <w:szCs w:val="21"/>
                <w:lang w:val="en-US" w:eastAsia="zh-CN"/>
              </w:rPr>
              <w:t xml:space="preserve">  </w:t>
            </w:r>
            <w:r>
              <w:rPr>
                <w:rFonts w:hint="eastAsia" w:asciiTheme="minorEastAsia" w:hAnsiTheme="minorEastAsia" w:eastAsiaTheme="minorEastAsia" w:cstheme="minorEastAsia"/>
                <w:bCs/>
                <w:kern w:val="0"/>
                <w:sz w:val="21"/>
                <w:szCs w:val="21"/>
                <w:lang w:eastAsia="zh-CN"/>
              </w:rPr>
              <w:t>琦</w:t>
            </w:r>
          </w:p>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bCs/>
                <w:kern w:val="0"/>
                <w:sz w:val="21"/>
                <w:szCs w:val="21"/>
                <w:lang w:eastAsia="zh-CN"/>
              </w:rPr>
              <w:t>徐慧泉</w:t>
            </w:r>
          </w:p>
        </w:tc>
        <w:tc>
          <w:tcPr>
            <w:tcW w:w="23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spacing w:line="300" w:lineRule="exact"/>
              <w:ind w:left="0" w:leftChars="0" w:right="0" w:rightChars="0"/>
              <w:jc w:val="center"/>
              <w:textAlignment w:val="auto"/>
              <w:rPr>
                <w:rFonts w:hint="eastAsia" w:asciiTheme="minorEastAsia" w:hAnsiTheme="minorEastAsia" w:eastAsiaTheme="minorEastAsia" w:cstheme="minorEastAsia"/>
                <w:bCs/>
                <w:kern w:val="0"/>
                <w:sz w:val="21"/>
                <w:szCs w:val="21"/>
                <w:lang w:val="en-US" w:eastAsia="zh-CN"/>
              </w:rPr>
            </w:pPr>
            <w:r>
              <w:rPr>
                <w:rFonts w:hint="eastAsia" w:asciiTheme="minorEastAsia" w:hAnsiTheme="minorEastAsia" w:eastAsiaTheme="minorEastAsia" w:cstheme="minorEastAsia"/>
                <w:bCs/>
                <w:kern w:val="0"/>
                <w:sz w:val="21"/>
                <w:szCs w:val="21"/>
                <w:lang w:val="en-US" w:eastAsia="zh-CN"/>
              </w:rPr>
              <w:t>区应急局</w:t>
            </w:r>
          </w:p>
          <w:p>
            <w:pPr>
              <w:keepNext w:val="0"/>
              <w:keepLines w:val="0"/>
              <w:pageBreakBefore w:val="0"/>
              <w:widowControl/>
              <w:kinsoku/>
              <w:wordWrap/>
              <w:overflowPunct/>
              <w:topLinePunct w:val="0"/>
              <w:autoSpaceDE/>
              <w:autoSpaceDN/>
              <w:bidi w:val="0"/>
              <w:adjustRightInd/>
              <w:snapToGrid w:val="0"/>
              <w:spacing w:line="300" w:lineRule="exact"/>
              <w:ind w:left="0" w:leftChars="0" w:right="0" w:rightChars="0"/>
              <w:jc w:val="center"/>
              <w:textAlignment w:val="auto"/>
              <w:rPr>
                <w:rFonts w:hint="eastAsia" w:asciiTheme="minorEastAsia" w:hAnsiTheme="minorEastAsia" w:eastAsiaTheme="minorEastAsia" w:cstheme="minorEastAsia"/>
                <w:bCs/>
                <w:kern w:val="0"/>
                <w:sz w:val="21"/>
                <w:szCs w:val="21"/>
                <w:lang w:val="en-US" w:eastAsia="zh-CN"/>
              </w:rPr>
            </w:pPr>
            <w:r>
              <w:rPr>
                <w:rFonts w:hint="eastAsia" w:asciiTheme="minorEastAsia" w:hAnsiTheme="minorEastAsia" w:eastAsiaTheme="minorEastAsia" w:cstheme="minorEastAsia"/>
                <w:bCs/>
                <w:kern w:val="0"/>
                <w:sz w:val="21"/>
                <w:szCs w:val="21"/>
                <w:lang w:val="en-US" w:eastAsia="zh-CN"/>
              </w:rPr>
              <w:t>区建设管理委</w:t>
            </w:r>
          </w:p>
          <w:p>
            <w:pPr>
              <w:keepNext w:val="0"/>
              <w:keepLines w:val="0"/>
              <w:pageBreakBefore w:val="0"/>
              <w:widowControl/>
              <w:kinsoku/>
              <w:wordWrap/>
              <w:overflowPunct/>
              <w:topLinePunct w:val="0"/>
              <w:autoSpaceDE/>
              <w:autoSpaceDN/>
              <w:bidi w:val="0"/>
              <w:adjustRightInd/>
              <w:snapToGrid w:val="0"/>
              <w:spacing w:line="300" w:lineRule="exact"/>
              <w:ind w:left="0" w:leftChars="0" w:right="0" w:rightChars="0"/>
              <w:jc w:val="center"/>
              <w:textAlignment w:val="auto"/>
              <w:rPr>
                <w:rFonts w:hint="eastAsia" w:asciiTheme="minorEastAsia" w:hAnsiTheme="minorEastAsia" w:eastAsiaTheme="minorEastAsia" w:cstheme="minorEastAsia"/>
                <w:bCs/>
                <w:kern w:val="0"/>
                <w:sz w:val="21"/>
                <w:szCs w:val="21"/>
                <w:lang w:val="en-US" w:eastAsia="zh-CN"/>
              </w:rPr>
            </w:pPr>
            <w:r>
              <w:rPr>
                <w:rFonts w:hint="eastAsia" w:asciiTheme="minorEastAsia" w:hAnsiTheme="minorEastAsia" w:eastAsiaTheme="minorEastAsia" w:cstheme="minorEastAsia"/>
                <w:bCs/>
                <w:kern w:val="0"/>
                <w:sz w:val="21"/>
                <w:szCs w:val="21"/>
                <w:lang w:val="en-US" w:eastAsia="zh-CN"/>
              </w:rPr>
              <w:t>区公安分局</w:t>
            </w:r>
          </w:p>
          <w:p>
            <w:pPr>
              <w:keepNext w:val="0"/>
              <w:keepLines w:val="0"/>
              <w:pageBreakBefore w:val="0"/>
              <w:widowControl/>
              <w:kinsoku/>
              <w:wordWrap/>
              <w:overflowPunct/>
              <w:topLinePunct w:val="0"/>
              <w:autoSpaceDE/>
              <w:autoSpaceDN/>
              <w:bidi w:val="0"/>
              <w:adjustRightInd/>
              <w:snapToGrid w:val="0"/>
              <w:spacing w:line="300" w:lineRule="exact"/>
              <w:ind w:left="0" w:leftChars="0" w:right="0" w:rightChars="0"/>
              <w:jc w:val="center"/>
              <w:textAlignment w:val="auto"/>
              <w:rPr>
                <w:rFonts w:hint="eastAsia" w:asciiTheme="minorEastAsia" w:hAnsiTheme="minorEastAsia" w:eastAsiaTheme="minorEastAsia" w:cstheme="minorEastAsia"/>
                <w:bCs/>
                <w:kern w:val="0"/>
                <w:sz w:val="21"/>
                <w:szCs w:val="21"/>
                <w:lang w:val="en-US" w:eastAsia="zh-CN"/>
              </w:rPr>
            </w:pPr>
            <w:r>
              <w:rPr>
                <w:rFonts w:hint="eastAsia" w:asciiTheme="minorEastAsia" w:hAnsiTheme="minorEastAsia" w:eastAsiaTheme="minorEastAsia" w:cstheme="minorEastAsia"/>
                <w:bCs/>
                <w:kern w:val="0"/>
                <w:sz w:val="21"/>
                <w:szCs w:val="21"/>
                <w:lang w:val="en-US" w:eastAsia="zh-CN"/>
              </w:rPr>
              <w:t>区消防救援支队</w:t>
            </w:r>
          </w:p>
          <w:p>
            <w:pPr>
              <w:keepNext w:val="0"/>
              <w:keepLines w:val="0"/>
              <w:pageBreakBefore w:val="0"/>
              <w:widowControl/>
              <w:kinsoku/>
              <w:wordWrap/>
              <w:overflowPunct/>
              <w:topLinePunct w:val="0"/>
              <w:autoSpaceDE/>
              <w:autoSpaceDN/>
              <w:bidi w:val="0"/>
              <w:adjustRightInd/>
              <w:snapToGrid w:val="0"/>
              <w:spacing w:line="300" w:lineRule="exact"/>
              <w:ind w:left="0" w:leftChars="0" w:right="0" w:rightChars="0"/>
              <w:jc w:val="center"/>
              <w:textAlignment w:val="auto"/>
              <w:rPr>
                <w:rFonts w:hint="eastAsia" w:asciiTheme="minorEastAsia" w:hAnsiTheme="minorEastAsia" w:eastAsiaTheme="minorEastAsia" w:cstheme="minorEastAsia"/>
                <w:bCs/>
                <w:kern w:val="0"/>
                <w:sz w:val="21"/>
                <w:szCs w:val="21"/>
                <w:lang w:val="en-US" w:eastAsia="zh-CN"/>
              </w:rPr>
            </w:pPr>
            <w:r>
              <w:rPr>
                <w:rFonts w:hint="eastAsia" w:asciiTheme="minorEastAsia" w:hAnsiTheme="minorEastAsia" w:eastAsiaTheme="minorEastAsia" w:cstheme="minorEastAsia"/>
                <w:bCs/>
                <w:kern w:val="0"/>
                <w:sz w:val="21"/>
                <w:szCs w:val="21"/>
                <w:lang w:val="en-US" w:eastAsia="zh-CN"/>
              </w:rPr>
              <w:t>区市场监管局</w:t>
            </w:r>
          </w:p>
          <w:p>
            <w:pPr>
              <w:keepNext w:val="0"/>
              <w:keepLines w:val="0"/>
              <w:pageBreakBefore w:val="0"/>
              <w:widowControl/>
              <w:kinsoku/>
              <w:wordWrap/>
              <w:overflowPunct/>
              <w:topLinePunct w:val="0"/>
              <w:autoSpaceDE/>
              <w:autoSpaceDN/>
              <w:bidi w:val="0"/>
              <w:adjustRightInd/>
              <w:snapToGrid w:val="0"/>
              <w:spacing w:line="300" w:lineRule="exact"/>
              <w:ind w:left="0" w:leftChars="0" w:right="0" w:rightChars="0"/>
              <w:jc w:val="center"/>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bCs/>
                <w:kern w:val="0"/>
                <w:sz w:val="21"/>
                <w:szCs w:val="21"/>
                <w:lang w:val="en-US" w:eastAsia="zh-CN"/>
              </w:rPr>
              <w:t>崇明海事局</w:t>
            </w:r>
          </w:p>
        </w:tc>
        <w:tc>
          <w:tcPr>
            <w:tcW w:w="2306"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区安委会有关成员单位</w:t>
            </w:r>
          </w:p>
        </w:tc>
        <w:tc>
          <w:tcPr>
            <w:tcW w:w="570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完善专委会（办）运作机制，充分发挥各专委会（办）作用。加强研究会商，抓住短板、紧贴实际，开展专业领域安全生产重大问题、重大政策研究，提出解决之策、治本之策，为领导决策提供参考依据。</w:t>
            </w:r>
          </w:p>
        </w:tc>
        <w:tc>
          <w:tcPr>
            <w:tcW w:w="67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rPr>
                <w:rFonts w:ascii="方正仿宋_GBK" w:hAnsi="宋体" w:cs="宋体"/>
                <w:bCs/>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1" w:hRule="atLeast"/>
          <w:jc w:val="center"/>
        </w:trPr>
        <w:tc>
          <w:tcPr>
            <w:tcW w:w="13829" w:type="dxa"/>
            <w:gridSpan w:val="7"/>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cs="宋体" w:asciiTheme="minorEastAsia" w:hAnsiTheme="minorEastAsia" w:eastAsiaTheme="minorEastAsia"/>
                <w:bCs/>
                <w:kern w:val="0"/>
                <w:sz w:val="21"/>
                <w:szCs w:val="21"/>
              </w:rPr>
            </w:pPr>
            <w:r>
              <w:rPr>
                <w:rFonts w:hint="eastAsia" w:ascii="黑体" w:hAnsi="黑体" w:eastAsia="黑体" w:cs="方正黑体_GBK"/>
                <w:bCs/>
                <w:kern w:val="0"/>
                <w:sz w:val="28"/>
                <w:szCs w:val="28"/>
              </w:rPr>
              <w:t>二、</w:t>
            </w:r>
            <w:r>
              <w:rPr>
                <w:rFonts w:hint="eastAsia" w:ascii="黑体" w:hAnsi="黑体" w:eastAsia="黑体"/>
                <w:sz w:val="28"/>
                <w:szCs w:val="28"/>
              </w:rPr>
              <w:t>强化基层基础 ，提升全方位支撑保障能力</w:t>
            </w:r>
            <w:r>
              <w:rPr>
                <w:rFonts w:hint="eastAsia" w:ascii="黑体" w:hAnsi="黑体" w:eastAsia="黑体" w:cs="方正黑体_GBK"/>
                <w:bCs/>
                <w:kern w:val="0"/>
                <w:sz w:val="28"/>
                <w:szCs w:val="28"/>
              </w:rPr>
              <w:t>（小计</w:t>
            </w:r>
            <w:r>
              <w:rPr>
                <w:rFonts w:hint="eastAsia" w:ascii="黑体" w:hAnsi="黑体" w:eastAsia="黑体" w:cs="方正黑体_GBK"/>
                <w:bCs/>
                <w:kern w:val="0"/>
                <w:sz w:val="28"/>
                <w:szCs w:val="28"/>
                <w:lang w:val="en-US" w:eastAsia="zh-CN"/>
              </w:rPr>
              <w:t>3</w:t>
            </w:r>
            <w:r>
              <w:rPr>
                <w:rFonts w:hint="eastAsia" w:ascii="黑体" w:hAnsi="黑体" w:eastAsia="黑体" w:cs="方正黑体_GBK"/>
                <w:bCs/>
                <w:kern w:val="0"/>
                <w:sz w:val="28"/>
                <w:szCs w:val="28"/>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795" w:hRule="atLeast"/>
          <w:jc w:val="center"/>
        </w:trPr>
        <w:tc>
          <w:tcPr>
            <w:tcW w:w="668" w:type="dxa"/>
            <w:tcBorders>
              <w:top w:val="single" w:color="auto" w:sz="4" w:space="0"/>
              <w:left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val="en-US" w:eastAsia="zh-CN"/>
              </w:rPr>
            </w:pPr>
            <w:r>
              <w:rPr>
                <w:rFonts w:hint="eastAsia" w:asciiTheme="minorEastAsia" w:hAnsiTheme="minorEastAsia" w:eastAsiaTheme="minorEastAsia" w:cstheme="minorEastAsia"/>
                <w:bCs/>
                <w:kern w:val="0"/>
                <w:sz w:val="21"/>
                <w:szCs w:val="21"/>
                <w:lang w:val="en-US" w:eastAsia="zh-CN"/>
              </w:rPr>
              <w:t>6</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both"/>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color w:val="auto"/>
              </w:rPr>
              <w:t>落实应急管理综合行政执法改革</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黄晓霞</w:t>
            </w:r>
          </w:p>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bCs/>
                <w:kern w:val="0"/>
                <w:sz w:val="21"/>
                <w:szCs w:val="21"/>
                <w:lang w:eastAsia="zh-CN"/>
              </w:rPr>
              <w:t>陈</w:t>
            </w:r>
            <w:r>
              <w:rPr>
                <w:rFonts w:hint="eastAsia" w:asciiTheme="minorEastAsia" w:hAnsiTheme="minorEastAsia" w:eastAsiaTheme="minorEastAsia" w:cstheme="minorEastAsia"/>
                <w:bCs/>
                <w:kern w:val="0"/>
                <w:sz w:val="21"/>
                <w:szCs w:val="21"/>
                <w:lang w:val="en-US" w:eastAsia="zh-CN"/>
              </w:rPr>
              <w:t xml:space="preserve">  </w:t>
            </w:r>
            <w:r>
              <w:rPr>
                <w:rFonts w:hint="eastAsia" w:asciiTheme="minorEastAsia" w:hAnsiTheme="minorEastAsia" w:eastAsiaTheme="minorEastAsia" w:cstheme="minorEastAsia"/>
                <w:bCs/>
                <w:kern w:val="0"/>
                <w:sz w:val="21"/>
                <w:szCs w:val="21"/>
                <w:lang w:eastAsia="zh-CN"/>
              </w:rPr>
              <w:t>琦</w:t>
            </w:r>
          </w:p>
        </w:tc>
        <w:tc>
          <w:tcPr>
            <w:tcW w:w="23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区应急局</w:t>
            </w:r>
          </w:p>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区司法局</w:t>
            </w:r>
          </w:p>
        </w:tc>
        <w:tc>
          <w:tcPr>
            <w:tcW w:w="2306"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各乡镇</w:t>
            </w:r>
          </w:p>
          <w:p>
            <w:pPr>
              <w:widowControl/>
              <w:snapToGrid w:val="0"/>
              <w:spacing w:line="300" w:lineRule="exact"/>
              <w:ind w:left="-53" w:leftChars="-25" w:right="-53" w:rightChars="-25"/>
              <w:jc w:val="center"/>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sz w:val="21"/>
                <w:szCs w:val="21"/>
                <w:lang w:val="en-US" w:eastAsia="zh-CN"/>
              </w:rPr>
              <w:t>区安委会有关成员单位</w:t>
            </w:r>
          </w:p>
        </w:tc>
        <w:tc>
          <w:tcPr>
            <w:tcW w:w="570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color w:val="auto"/>
              </w:rPr>
              <w:t>加强执法队伍规范化、专业化建设，推动执法队伍对标达标工作。全面使用全市统一综合执法系统，加快配备移动执法装备，深入推进行政执法“三项制度”落实</w:t>
            </w:r>
            <w:r>
              <w:rPr>
                <w:rFonts w:hint="eastAsia" w:asciiTheme="minorEastAsia" w:hAnsiTheme="minorEastAsia" w:eastAsiaTheme="minorEastAsia" w:cstheme="minorEastAsia"/>
                <w:color w:val="auto"/>
                <w:lang w:eastAsia="zh-CN"/>
              </w:rPr>
              <w:t>。</w:t>
            </w:r>
            <w:r>
              <w:rPr>
                <w:rFonts w:hint="eastAsia" w:asciiTheme="minorEastAsia" w:hAnsiTheme="minorEastAsia" w:eastAsiaTheme="minorEastAsia" w:cstheme="minorEastAsia"/>
                <w:color w:val="auto"/>
              </w:rPr>
              <w:t>加大“四不两直”</w:t>
            </w:r>
            <w:r>
              <w:rPr>
                <w:rFonts w:hint="eastAsia" w:asciiTheme="minorEastAsia" w:hAnsiTheme="minorEastAsia" w:eastAsiaTheme="minorEastAsia" w:cstheme="minorEastAsia"/>
                <w:color w:val="auto"/>
                <w:lang w:eastAsia="zh-CN"/>
              </w:rPr>
              <w:t>、</w:t>
            </w:r>
            <w:r>
              <w:rPr>
                <w:rFonts w:hint="eastAsia" w:asciiTheme="minorEastAsia" w:hAnsiTheme="minorEastAsia" w:eastAsiaTheme="minorEastAsia" w:cstheme="minorEastAsia"/>
                <w:color w:val="auto"/>
              </w:rPr>
              <w:t>“双随机”、暗查暗访、突击检查的力度，依法查处各类违法违规行为。</w:t>
            </w:r>
          </w:p>
        </w:tc>
        <w:tc>
          <w:tcPr>
            <w:tcW w:w="67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ascii="方正仿宋_GBK" w:hAnsi="宋体" w:cs="宋体"/>
                <w:bCs/>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655" w:hRule="atLeast"/>
          <w:jc w:val="center"/>
        </w:trPr>
        <w:tc>
          <w:tcPr>
            <w:tcW w:w="668" w:type="dxa"/>
            <w:tcBorders>
              <w:top w:val="single" w:color="auto" w:sz="4" w:space="0"/>
              <w:left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val="en-US" w:eastAsia="zh-CN"/>
              </w:rPr>
            </w:pPr>
            <w:r>
              <w:rPr>
                <w:rFonts w:hint="eastAsia" w:asciiTheme="minorEastAsia" w:hAnsiTheme="minorEastAsia" w:eastAsiaTheme="minorEastAsia" w:cstheme="minorEastAsia"/>
                <w:bCs/>
                <w:kern w:val="0"/>
                <w:sz w:val="21"/>
                <w:szCs w:val="21"/>
                <w:lang w:val="en-US" w:eastAsia="zh-CN"/>
              </w:rPr>
              <w:t>7</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both"/>
              <w:rPr>
                <w:rFonts w:hint="eastAsia" w:asciiTheme="minorEastAsia" w:hAnsiTheme="minorEastAsia" w:eastAsiaTheme="minorEastAsia" w:cstheme="minorEastAsia"/>
                <w:bCs/>
                <w:kern w:val="0"/>
                <w:sz w:val="21"/>
                <w:szCs w:val="21"/>
                <w:lang w:val="en-US"/>
              </w:rPr>
            </w:pPr>
            <w:r>
              <w:rPr>
                <w:rFonts w:hint="eastAsia" w:asciiTheme="minorEastAsia" w:hAnsiTheme="minorEastAsia" w:eastAsiaTheme="minorEastAsia" w:cstheme="minorEastAsia"/>
                <w:bCs/>
                <w:kern w:val="0"/>
                <w:szCs w:val="21"/>
                <w:lang w:eastAsia="zh-CN"/>
              </w:rPr>
              <w:t>配合</w:t>
            </w:r>
            <w:r>
              <w:rPr>
                <w:rFonts w:hint="eastAsia" w:asciiTheme="minorEastAsia" w:hAnsiTheme="minorEastAsia" w:eastAsiaTheme="minorEastAsia" w:cstheme="minorEastAsia"/>
                <w:bCs/>
                <w:kern w:val="0"/>
                <w:szCs w:val="21"/>
              </w:rPr>
              <w:t>开展</w:t>
            </w:r>
            <w:r>
              <w:rPr>
                <w:rFonts w:hint="eastAsia" w:asciiTheme="minorEastAsia" w:hAnsiTheme="minorEastAsia" w:eastAsiaTheme="minorEastAsia" w:cstheme="minorEastAsia"/>
                <w:bCs/>
                <w:kern w:val="0"/>
                <w:szCs w:val="21"/>
                <w:lang w:eastAsia="zh-CN"/>
              </w:rPr>
              <w:t>市应急管理</w:t>
            </w:r>
            <w:r>
              <w:rPr>
                <w:rFonts w:hint="eastAsia" w:asciiTheme="minorEastAsia" w:hAnsiTheme="minorEastAsia" w:eastAsiaTheme="minorEastAsia" w:cstheme="minorEastAsia"/>
                <w:bCs/>
                <w:kern w:val="0"/>
                <w:szCs w:val="21"/>
              </w:rPr>
              <w:t>“十四五”规划中期评估</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rPr>
            </w:pPr>
            <w:r>
              <w:rPr>
                <w:rFonts w:hint="eastAsia" w:asciiTheme="minorEastAsia" w:hAnsiTheme="minorEastAsia" w:eastAsiaTheme="minorEastAsia" w:cstheme="minorEastAsia"/>
                <w:bCs/>
                <w:kern w:val="0"/>
                <w:sz w:val="21"/>
                <w:szCs w:val="21"/>
                <w:lang w:eastAsia="zh-CN"/>
              </w:rPr>
              <w:t>黄晓霞</w:t>
            </w:r>
          </w:p>
        </w:tc>
        <w:tc>
          <w:tcPr>
            <w:tcW w:w="23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spacing w:line="300" w:lineRule="exact"/>
              <w:ind w:left="0" w:leftChars="0" w:right="0" w:rightChars="0"/>
              <w:jc w:val="center"/>
              <w:textAlignment w:val="auto"/>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区应急局</w:t>
            </w:r>
          </w:p>
          <w:p>
            <w:pPr>
              <w:keepNext w:val="0"/>
              <w:keepLines w:val="0"/>
              <w:pageBreakBefore w:val="0"/>
              <w:widowControl/>
              <w:kinsoku/>
              <w:wordWrap/>
              <w:overflowPunct/>
              <w:topLinePunct w:val="0"/>
              <w:autoSpaceDE/>
              <w:autoSpaceDN/>
              <w:bidi w:val="0"/>
              <w:adjustRightInd/>
              <w:snapToGrid w:val="0"/>
              <w:spacing w:line="300" w:lineRule="exact"/>
              <w:ind w:left="0" w:leftChars="0" w:right="0" w:rightChars="0"/>
              <w:jc w:val="center"/>
              <w:textAlignment w:val="auto"/>
              <w:rPr>
                <w:rFonts w:hint="eastAsia" w:asciiTheme="minorEastAsia" w:hAnsiTheme="minorEastAsia" w:eastAsiaTheme="minorEastAsia" w:cstheme="minorEastAsia"/>
                <w:bCs/>
                <w:kern w:val="0"/>
                <w:sz w:val="21"/>
                <w:szCs w:val="21"/>
              </w:rPr>
            </w:pPr>
            <w:r>
              <w:rPr>
                <w:rFonts w:hint="eastAsia" w:asciiTheme="minorEastAsia" w:hAnsiTheme="minorEastAsia" w:eastAsiaTheme="minorEastAsia" w:cstheme="minorEastAsia"/>
                <w:sz w:val="21"/>
                <w:szCs w:val="21"/>
                <w:lang w:val="en-US" w:eastAsia="zh-CN"/>
              </w:rPr>
              <w:t>区消防救援支队</w:t>
            </w:r>
          </w:p>
        </w:tc>
        <w:tc>
          <w:tcPr>
            <w:tcW w:w="2306"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各乡镇</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sz w:val="21"/>
                <w:szCs w:val="21"/>
                <w:lang w:val="en-US" w:eastAsia="zh-CN"/>
              </w:rPr>
              <w:t>区安委会有关成员单位</w:t>
            </w:r>
          </w:p>
        </w:tc>
        <w:tc>
          <w:tcPr>
            <w:tcW w:w="570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hint="eastAsia" w:asciiTheme="minorEastAsia" w:hAnsiTheme="minorEastAsia" w:eastAsiaTheme="minorEastAsia" w:cstheme="minorEastAsia"/>
                <w:bCs/>
                <w:kern w:val="0"/>
                <w:sz w:val="21"/>
                <w:szCs w:val="21"/>
              </w:rPr>
            </w:pPr>
            <w:r>
              <w:rPr>
                <w:rFonts w:hint="eastAsia" w:asciiTheme="minorEastAsia" w:hAnsiTheme="minorEastAsia" w:eastAsiaTheme="minorEastAsia" w:cstheme="minorEastAsia"/>
                <w:color w:val="auto"/>
              </w:rPr>
              <w:t>做好</w:t>
            </w:r>
            <w:r>
              <w:rPr>
                <w:rFonts w:hint="eastAsia" w:asciiTheme="minorEastAsia" w:hAnsiTheme="minorEastAsia" w:eastAsiaTheme="minorEastAsia" w:cstheme="minorEastAsia"/>
                <w:color w:val="auto"/>
                <w:lang w:eastAsia="zh-CN"/>
              </w:rPr>
              <w:t>市应急管理</w:t>
            </w:r>
            <w:r>
              <w:rPr>
                <w:rFonts w:hint="eastAsia" w:asciiTheme="minorEastAsia" w:hAnsiTheme="minorEastAsia" w:eastAsiaTheme="minorEastAsia" w:cstheme="minorEastAsia"/>
                <w:color w:val="auto"/>
              </w:rPr>
              <w:t>“十四五”规划中期评估迎评工作，配合推动本市“十四五”应急物资储备规划落地见效，构建以“政府储备为主、社会储备为辅”的多元化储备体系。开展灭火救援装备专项评估，科学制定装备配备三年计划，启动新一轮消防车辆装备对标建设工作。</w:t>
            </w:r>
          </w:p>
        </w:tc>
        <w:tc>
          <w:tcPr>
            <w:tcW w:w="67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ascii="方正仿宋_GBK" w:hAnsi="宋体" w:cs="宋体"/>
                <w:bCs/>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115" w:hRule="atLeast"/>
          <w:jc w:val="center"/>
        </w:trPr>
        <w:tc>
          <w:tcPr>
            <w:tcW w:w="668" w:type="dxa"/>
            <w:tcBorders>
              <w:top w:val="single" w:color="auto" w:sz="4" w:space="0"/>
              <w:left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val="en-US" w:eastAsia="zh-CN"/>
              </w:rPr>
            </w:pPr>
            <w:r>
              <w:rPr>
                <w:rFonts w:hint="eastAsia" w:asciiTheme="minorEastAsia" w:hAnsiTheme="minorEastAsia" w:eastAsiaTheme="minorEastAsia" w:cstheme="minorEastAsia"/>
                <w:bCs/>
                <w:kern w:val="0"/>
                <w:sz w:val="21"/>
                <w:szCs w:val="21"/>
                <w:lang w:val="en-US" w:eastAsia="zh-CN"/>
              </w:rPr>
              <w:t>8</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both"/>
              <w:rPr>
                <w:rFonts w:hint="eastAsia" w:asciiTheme="minorEastAsia" w:hAnsiTheme="minorEastAsia" w:eastAsiaTheme="minorEastAsia" w:cstheme="minorEastAsia"/>
                <w:bCs/>
                <w:kern w:val="0"/>
                <w:sz w:val="21"/>
                <w:szCs w:val="21"/>
              </w:rPr>
            </w:pPr>
            <w:r>
              <w:rPr>
                <w:rFonts w:hint="eastAsia" w:asciiTheme="minorEastAsia" w:hAnsiTheme="minorEastAsia" w:eastAsiaTheme="minorEastAsia" w:cstheme="minorEastAsia"/>
                <w:bCs/>
                <w:kern w:val="0"/>
                <w:szCs w:val="21"/>
              </w:rPr>
              <w:t>大力推进安全生产科普宣传</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黄晓霞</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胡柳强</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张秩通</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宋学梅</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陈</w:t>
            </w:r>
            <w:r>
              <w:rPr>
                <w:rFonts w:hint="eastAsia" w:asciiTheme="minorEastAsia" w:hAnsiTheme="minorEastAsia" w:eastAsiaTheme="minorEastAsia" w:cstheme="minorEastAsia"/>
                <w:bCs/>
                <w:kern w:val="0"/>
                <w:sz w:val="21"/>
                <w:szCs w:val="21"/>
                <w:lang w:val="en-US" w:eastAsia="zh-CN"/>
              </w:rPr>
              <w:t xml:space="preserve">  </w:t>
            </w:r>
            <w:r>
              <w:rPr>
                <w:rFonts w:hint="eastAsia" w:asciiTheme="minorEastAsia" w:hAnsiTheme="minorEastAsia" w:eastAsiaTheme="minorEastAsia" w:cstheme="minorEastAsia"/>
                <w:bCs/>
                <w:kern w:val="0"/>
                <w:sz w:val="21"/>
                <w:szCs w:val="21"/>
                <w:lang w:eastAsia="zh-CN"/>
              </w:rPr>
              <w:t>琦</w:t>
            </w:r>
          </w:p>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t>施</w:t>
            </w:r>
            <w:r>
              <w:rPr>
                <w:rFonts w:hint="eastAsia" w:asciiTheme="minorEastAsia" w:hAnsiTheme="minorEastAsia" w:eastAsiaTheme="minorEastAsia" w:cstheme="minorEastAsia"/>
                <w:sz w:val="21"/>
                <w:szCs w:val="21"/>
                <w:lang w:val="en-US" w:eastAsia="zh-CN"/>
              </w:rPr>
              <w:t xml:space="preserve">  </w:t>
            </w:r>
            <w:r>
              <w:rPr>
                <w:rFonts w:hint="eastAsia" w:asciiTheme="minorEastAsia" w:hAnsiTheme="minorEastAsia" w:eastAsiaTheme="minorEastAsia" w:cstheme="minorEastAsia"/>
                <w:sz w:val="21"/>
                <w:szCs w:val="21"/>
                <w:lang w:eastAsia="zh-CN"/>
              </w:rPr>
              <w:t>蕾</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val="en-US" w:eastAsia="zh-CN"/>
              </w:rPr>
            </w:pPr>
            <w:r>
              <w:rPr>
                <w:rFonts w:hint="eastAsia" w:asciiTheme="minorEastAsia" w:hAnsiTheme="minorEastAsia" w:eastAsiaTheme="minorEastAsia" w:cstheme="minorEastAsia"/>
                <w:bCs/>
                <w:kern w:val="0"/>
                <w:sz w:val="21"/>
                <w:szCs w:val="21"/>
                <w:lang w:eastAsia="zh-CN"/>
              </w:rPr>
              <w:t>徐慧泉</w:t>
            </w:r>
          </w:p>
        </w:tc>
        <w:tc>
          <w:tcPr>
            <w:tcW w:w="23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区安委会各成员单位</w:t>
            </w:r>
          </w:p>
          <w:p>
            <w:pPr>
              <w:keepNext w:val="0"/>
              <w:keepLines w:val="0"/>
              <w:pageBreakBefore w:val="0"/>
              <w:widowControl/>
              <w:kinsoku/>
              <w:wordWrap/>
              <w:overflowPunct/>
              <w:topLinePunct w:val="0"/>
              <w:autoSpaceDE/>
              <w:autoSpaceDN/>
              <w:bidi w:val="0"/>
              <w:adjustRightInd/>
              <w:snapToGrid w:val="0"/>
              <w:spacing w:line="300" w:lineRule="exact"/>
              <w:ind w:left="0" w:leftChars="0" w:right="0" w:rightChars="0"/>
              <w:jc w:val="center"/>
              <w:textAlignment w:val="auto"/>
              <w:rPr>
                <w:rFonts w:hint="eastAsia" w:asciiTheme="minorEastAsia" w:hAnsiTheme="minorEastAsia" w:eastAsiaTheme="minorEastAsia" w:cstheme="minorEastAsia"/>
                <w:sz w:val="21"/>
                <w:szCs w:val="21"/>
                <w:lang w:val="en-US" w:eastAsia="zh-CN"/>
              </w:rPr>
            </w:pPr>
          </w:p>
        </w:tc>
        <w:tc>
          <w:tcPr>
            <w:tcW w:w="230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各乡镇</w:t>
            </w:r>
          </w:p>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区有关直属单位</w:t>
            </w:r>
          </w:p>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bCs/>
                <w:kern w:val="0"/>
                <w:sz w:val="21"/>
                <w:szCs w:val="21"/>
                <w:lang w:val="en-US" w:eastAsia="zh-CN"/>
              </w:rPr>
            </w:pPr>
          </w:p>
        </w:tc>
        <w:tc>
          <w:tcPr>
            <w:tcW w:w="570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both"/>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color w:val="auto"/>
                <w:lang w:eastAsia="zh-CN"/>
              </w:rPr>
              <w:t>深入推进安全宣传“五进”，持续丰富、不断推动“安全生产月”、“防灾减灾日”、“119”消防宣传月、“全国交通安全日”和“安康杯”竞赛、“青年安全生产示范岗”、“公共安全第一课”等活动取得实效。完善事故隐患举报奖励制度，发挥“12345”、“随申拍”等主流渠道作用，有效处置人民群众反映突出的风险隐患，提升人民群众融入社会治理的参与度、获得感和满意度。</w:t>
            </w:r>
          </w:p>
        </w:tc>
        <w:tc>
          <w:tcPr>
            <w:tcW w:w="67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ascii="方正仿宋_GBK" w:hAnsi="宋体" w:cs="宋体"/>
                <w:bCs/>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5" w:hRule="atLeast"/>
          <w:jc w:val="center"/>
        </w:trPr>
        <w:tc>
          <w:tcPr>
            <w:tcW w:w="13829" w:type="dxa"/>
            <w:gridSpan w:val="7"/>
            <w:tcBorders>
              <w:top w:val="single" w:color="auto" w:sz="4" w:space="0"/>
              <w:left w:val="single" w:color="auto" w:sz="4" w:space="0"/>
              <w:right w:val="single" w:color="auto" w:sz="4" w:space="0"/>
            </w:tcBorders>
            <w:vAlign w:val="center"/>
          </w:tcPr>
          <w:p>
            <w:pPr>
              <w:widowControl/>
              <w:snapToGrid w:val="0"/>
              <w:spacing w:line="300" w:lineRule="exact"/>
              <w:ind w:left="-53" w:leftChars="-25" w:right="-53" w:rightChars="-25"/>
              <w:jc w:val="center"/>
              <w:rPr>
                <w:rFonts w:ascii="方正仿宋_GBK" w:hAnsi="宋体" w:cs="宋体"/>
                <w:bCs/>
                <w:kern w:val="0"/>
                <w:szCs w:val="21"/>
              </w:rPr>
            </w:pPr>
            <w:r>
              <w:rPr>
                <w:rFonts w:hint="eastAsia" w:ascii="黑体" w:hAnsi="黑体" w:eastAsia="黑体" w:cs="黑体"/>
                <w:sz w:val="28"/>
                <w:szCs w:val="28"/>
                <w:lang w:val="en-US" w:eastAsia="zh-CN"/>
              </w:rPr>
              <w:t>三、</w:t>
            </w:r>
            <w:r>
              <w:rPr>
                <w:rFonts w:hint="eastAsia" w:ascii="黑体" w:hAnsi="黑体" w:eastAsia="黑体" w:cs="黑体"/>
                <w:sz w:val="28"/>
                <w:szCs w:val="28"/>
              </w:rPr>
              <w:t>强化综合治理，提升全要素系统防控能力</w:t>
            </w:r>
            <w:r>
              <w:rPr>
                <w:rFonts w:hint="eastAsia" w:ascii="黑体" w:hAnsi="黑体" w:eastAsia="黑体" w:cs="方正黑体_GBK"/>
                <w:bCs/>
                <w:kern w:val="0"/>
                <w:sz w:val="28"/>
                <w:szCs w:val="28"/>
              </w:rPr>
              <w:t>（小计</w:t>
            </w:r>
            <w:r>
              <w:rPr>
                <w:rFonts w:hint="eastAsia" w:ascii="黑体" w:hAnsi="黑体" w:eastAsia="黑体" w:cs="方正黑体_GBK"/>
                <w:bCs/>
                <w:kern w:val="0"/>
                <w:sz w:val="28"/>
                <w:szCs w:val="28"/>
                <w:lang w:val="en-US" w:eastAsia="zh-CN"/>
              </w:rPr>
              <w:t>9</w:t>
            </w:r>
            <w:r>
              <w:rPr>
                <w:rFonts w:hint="eastAsia" w:ascii="黑体" w:hAnsi="黑体" w:eastAsia="黑体" w:cs="方正黑体_GBK"/>
                <w:bCs/>
                <w:kern w:val="0"/>
                <w:sz w:val="28"/>
                <w:szCs w:val="28"/>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0" w:hRule="atLeast"/>
          <w:jc w:val="center"/>
        </w:trPr>
        <w:tc>
          <w:tcPr>
            <w:tcW w:w="668" w:type="dxa"/>
            <w:tcBorders>
              <w:top w:val="single" w:color="auto" w:sz="4" w:space="0"/>
              <w:left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9</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both"/>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color w:val="auto"/>
              </w:rPr>
              <w:t>组织开展安全生产专项整治三年行动“回头看”</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黄晓霞</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胡柳强</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张秩通</w:t>
            </w:r>
          </w:p>
          <w:p>
            <w:pPr>
              <w:widowControl/>
              <w:snapToGrid w:val="0"/>
              <w:spacing w:line="300" w:lineRule="exact"/>
              <w:ind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陈</w:t>
            </w:r>
            <w:r>
              <w:rPr>
                <w:rFonts w:hint="eastAsia" w:asciiTheme="minorEastAsia" w:hAnsiTheme="minorEastAsia" w:eastAsiaTheme="minorEastAsia" w:cstheme="minorEastAsia"/>
                <w:bCs/>
                <w:kern w:val="0"/>
                <w:sz w:val="21"/>
                <w:szCs w:val="21"/>
                <w:lang w:val="en-US" w:eastAsia="zh-CN"/>
              </w:rPr>
              <w:t xml:space="preserve">  </w:t>
            </w:r>
            <w:r>
              <w:rPr>
                <w:rFonts w:hint="eastAsia" w:asciiTheme="minorEastAsia" w:hAnsiTheme="minorEastAsia" w:eastAsiaTheme="minorEastAsia" w:cstheme="minorEastAsia"/>
                <w:bCs/>
                <w:kern w:val="0"/>
                <w:sz w:val="21"/>
                <w:szCs w:val="21"/>
                <w:lang w:eastAsia="zh-CN"/>
              </w:rPr>
              <w:t>琦</w:t>
            </w:r>
          </w:p>
          <w:p>
            <w:pPr>
              <w:keepNext w:val="0"/>
              <w:keepLines w:val="0"/>
              <w:pageBreakBefore w:val="0"/>
              <w:widowControl/>
              <w:kinsoku/>
              <w:wordWrap/>
              <w:overflowPunct/>
              <w:topLinePunct w:val="0"/>
              <w:autoSpaceDE/>
              <w:autoSpaceDN/>
              <w:bidi w:val="0"/>
              <w:adjustRightInd/>
              <w:snapToGrid w:val="0"/>
              <w:spacing w:line="300" w:lineRule="exact"/>
              <w:ind w:left="0" w:leftChars="0" w:right="0" w:rightChars="0"/>
              <w:jc w:val="center"/>
              <w:textAlignment w:val="auto"/>
              <w:rPr>
                <w:rFonts w:hint="eastAsia" w:asciiTheme="minorEastAsia" w:hAnsiTheme="minorEastAsia" w:eastAsiaTheme="minorEastAsia" w:cstheme="minorEastAsia"/>
                <w:bCs/>
                <w:kern w:val="0"/>
                <w:sz w:val="21"/>
                <w:szCs w:val="21"/>
              </w:rPr>
            </w:pPr>
            <w:r>
              <w:rPr>
                <w:rFonts w:hint="eastAsia" w:asciiTheme="minorEastAsia" w:hAnsiTheme="minorEastAsia" w:eastAsiaTheme="minorEastAsia" w:cstheme="minorEastAsia"/>
                <w:sz w:val="21"/>
                <w:szCs w:val="21"/>
                <w:lang w:eastAsia="zh-CN"/>
              </w:rPr>
              <w:t>徐慧泉</w:t>
            </w:r>
          </w:p>
        </w:tc>
        <w:tc>
          <w:tcPr>
            <w:tcW w:w="23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lang w:val="en-US" w:eastAsia="zh-CN"/>
              </w:rPr>
            </w:pPr>
            <w:r>
              <w:rPr>
                <w:rFonts w:hint="eastAsia" w:asciiTheme="minorEastAsia" w:hAnsiTheme="minorEastAsia" w:eastAsiaTheme="minorEastAsia" w:cstheme="minorEastAsia"/>
                <w:sz w:val="21"/>
                <w:szCs w:val="21"/>
                <w:lang w:val="en-US" w:eastAsia="zh-CN"/>
              </w:rPr>
              <w:t>各专项整治牵头部门</w:t>
            </w:r>
          </w:p>
        </w:tc>
        <w:tc>
          <w:tcPr>
            <w:tcW w:w="230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各乡镇</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kern w:val="2"/>
                <w:sz w:val="21"/>
                <w:szCs w:val="21"/>
                <w:lang w:val="en-US" w:eastAsia="zh-CN" w:bidi="ar-SA"/>
              </w:rPr>
              <w:t>区安委会有关成员单位区有关直属单位</w:t>
            </w:r>
          </w:p>
        </w:tc>
        <w:tc>
          <w:tcPr>
            <w:tcW w:w="570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hint="eastAsia" w:asciiTheme="minorEastAsia" w:hAnsiTheme="minorEastAsia" w:eastAsiaTheme="minorEastAsia" w:cstheme="minorEastAsia"/>
                <w:bCs/>
                <w:kern w:val="0"/>
                <w:sz w:val="21"/>
                <w:szCs w:val="21"/>
              </w:rPr>
            </w:pPr>
            <w:r>
              <w:rPr>
                <w:rFonts w:hint="eastAsia" w:asciiTheme="minorEastAsia" w:hAnsiTheme="minorEastAsia" w:eastAsiaTheme="minorEastAsia" w:cstheme="minorEastAsia"/>
                <w:color w:val="auto"/>
              </w:rPr>
              <w:t>总结推广专项整治责任体系、工作机制、制度规范和技术标准等方面的典型经验做法。严格落实重大事故隐患“双报告”制度，健全重大事故隐患报告、挂牌、督办、治理等工作机制，强化上账、销账闭环管理。</w:t>
            </w:r>
            <w:r>
              <w:rPr>
                <w:rFonts w:hint="eastAsia" w:asciiTheme="minorEastAsia" w:hAnsiTheme="minorEastAsia" w:eastAsiaTheme="minorEastAsia" w:cstheme="minorEastAsia"/>
                <w:bCs/>
                <w:kern w:val="0"/>
                <w:szCs w:val="21"/>
              </w:rPr>
              <w:t>组织开展安全隐患专项排查整治行动。</w:t>
            </w:r>
          </w:p>
        </w:tc>
        <w:tc>
          <w:tcPr>
            <w:tcW w:w="67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ascii="方正仿宋_GBK" w:hAnsi="宋体" w:cs="宋体"/>
                <w:bCs/>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265" w:hRule="atLeast"/>
          <w:jc w:val="center"/>
        </w:trPr>
        <w:tc>
          <w:tcPr>
            <w:tcW w:w="668" w:type="dxa"/>
            <w:tcBorders>
              <w:top w:val="single" w:color="auto" w:sz="4" w:space="0"/>
              <w:left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10</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both"/>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bCs/>
                <w:kern w:val="0"/>
                <w:szCs w:val="21"/>
              </w:rPr>
              <w:t>组织开展承发包、高处坠落、物体打击等事故高发环节专项治理</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黄晓霞</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胡柳强</w:t>
            </w:r>
          </w:p>
          <w:p>
            <w:pPr>
              <w:widowControl/>
              <w:snapToGrid w:val="0"/>
              <w:spacing w:line="300" w:lineRule="exact"/>
              <w:ind w:left="-53" w:leftChars="-25" w:right="-53" w:rightChars="-25"/>
              <w:jc w:val="both"/>
              <w:rPr>
                <w:rFonts w:hint="eastAsia" w:asciiTheme="minorEastAsia" w:hAnsiTheme="minorEastAsia" w:eastAsiaTheme="minorEastAsia" w:cstheme="minorEastAsia"/>
                <w:sz w:val="21"/>
                <w:szCs w:val="21"/>
                <w:lang w:eastAsia="zh-CN"/>
              </w:rPr>
            </w:pPr>
          </w:p>
        </w:tc>
        <w:tc>
          <w:tcPr>
            <w:tcW w:w="23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区应急局</w:t>
            </w:r>
          </w:p>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区建设管理委</w:t>
            </w:r>
          </w:p>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区住房保障房屋管理局</w:t>
            </w:r>
          </w:p>
        </w:tc>
        <w:tc>
          <w:tcPr>
            <w:tcW w:w="230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各乡镇</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kern w:val="2"/>
                <w:sz w:val="21"/>
                <w:szCs w:val="21"/>
                <w:lang w:val="en-US" w:eastAsia="zh-CN" w:bidi="ar-SA"/>
              </w:rPr>
              <w:t>区安委会有关成员单位</w:t>
            </w:r>
          </w:p>
        </w:tc>
        <w:tc>
          <w:tcPr>
            <w:tcW w:w="570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hint="eastAsia" w:asciiTheme="minorEastAsia" w:hAnsiTheme="minorEastAsia" w:eastAsiaTheme="minorEastAsia" w:cstheme="minorEastAsia"/>
                <w:color w:val="auto"/>
                <w:lang w:eastAsia="zh-CN"/>
              </w:rPr>
            </w:pPr>
            <w:r>
              <w:rPr>
                <w:rFonts w:hint="eastAsia" w:asciiTheme="minorEastAsia" w:hAnsiTheme="minorEastAsia" w:eastAsiaTheme="minorEastAsia" w:cstheme="minorEastAsia"/>
                <w:color w:val="auto"/>
              </w:rPr>
              <w:t>紧盯厂房仓库等事故多发行业领域和承包商、高处坠落、物体打击等高发环节，开展专项治理，强化源头防范。开展</w:t>
            </w:r>
            <w:r>
              <w:rPr>
                <w:rFonts w:hint="eastAsia" w:asciiTheme="minorEastAsia" w:hAnsiTheme="minorEastAsia" w:eastAsiaTheme="minorEastAsia" w:cstheme="minorEastAsia"/>
                <w:color w:val="auto"/>
                <w:lang w:eastAsia="zh-CN"/>
              </w:rPr>
              <w:t>建筑领域</w:t>
            </w:r>
            <w:r>
              <w:rPr>
                <w:rFonts w:hint="eastAsia" w:asciiTheme="minorEastAsia" w:hAnsiTheme="minorEastAsia" w:eastAsiaTheme="minorEastAsia" w:cstheme="minorEastAsia"/>
                <w:color w:val="auto"/>
              </w:rPr>
              <w:t>安全生产百日行动，对建设工程全面开展大起底、大排查、大整治，消除安全事故隐患。</w:t>
            </w:r>
          </w:p>
        </w:tc>
        <w:tc>
          <w:tcPr>
            <w:tcW w:w="67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ascii="方正仿宋_GBK" w:hAnsi="宋体" w:cs="宋体"/>
                <w:bCs/>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265" w:hRule="atLeast"/>
          <w:jc w:val="center"/>
        </w:trPr>
        <w:tc>
          <w:tcPr>
            <w:tcW w:w="668" w:type="dxa"/>
            <w:tcBorders>
              <w:top w:val="single" w:color="auto" w:sz="4" w:space="0"/>
              <w:left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11</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both"/>
              <w:rPr>
                <w:rFonts w:hint="eastAsia" w:asciiTheme="minorEastAsia" w:hAnsiTheme="minorEastAsia" w:eastAsiaTheme="minorEastAsia" w:cstheme="minorEastAsia"/>
                <w:bCs/>
                <w:kern w:val="0"/>
                <w:szCs w:val="21"/>
              </w:rPr>
            </w:pPr>
            <w:r>
              <w:rPr>
                <w:rFonts w:hint="eastAsia" w:asciiTheme="minorEastAsia" w:hAnsiTheme="minorEastAsia" w:eastAsiaTheme="minorEastAsia" w:cstheme="minorEastAsia"/>
                <w:bCs/>
                <w:color w:val="000000"/>
                <w:kern w:val="0"/>
                <w:szCs w:val="21"/>
              </w:rPr>
              <w:t>持续强化工贸行业安全监管</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bCs/>
                <w:kern w:val="0"/>
                <w:sz w:val="21"/>
                <w:szCs w:val="21"/>
                <w:lang w:eastAsia="zh-CN"/>
              </w:rPr>
              <w:t>黄晓霞</w:t>
            </w:r>
          </w:p>
        </w:tc>
        <w:tc>
          <w:tcPr>
            <w:tcW w:w="23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bCs/>
                <w:kern w:val="0"/>
                <w:sz w:val="21"/>
                <w:szCs w:val="21"/>
                <w:lang w:val="en-US" w:eastAsia="zh-CN"/>
              </w:rPr>
              <w:t>区应急局</w:t>
            </w:r>
          </w:p>
        </w:tc>
        <w:tc>
          <w:tcPr>
            <w:tcW w:w="230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各乡镇</w:t>
            </w:r>
          </w:p>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区安委会有关成员单位区有关直属单位</w:t>
            </w:r>
          </w:p>
        </w:tc>
        <w:tc>
          <w:tcPr>
            <w:tcW w:w="570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bCs/>
                <w:color w:val="000000"/>
                <w:kern w:val="0"/>
                <w:szCs w:val="21"/>
              </w:rPr>
              <w:t>巩固工贸行业安全生产专项整治“百日清零行动”成果，全覆盖排查各类工贸企业风险隐患，落实一企一档，做到底数清晰，动态更新。</w:t>
            </w:r>
          </w:p>
        </w:tc>
        <w:tc>
          <w:tcPr>
            <w:tcW w:w="67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ascii="方正仿宋_GBK" w:hAnsi="宋体" w:cs="宋体"/>
                <w:bCs/>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475" w:hRule="atLeast"/>
          <w:jc w:val="center"/>
        </w:trPr>
        <w:tc>
          <w:tcPr>
            <w:tcW w:w="668" w:type="dxa"/>
            <w:tcBorders>
              <w:top w:val="single" w:color="auto" w:sz="4" w:space="0"/>
              <w:left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12</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both"/>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bCs/>
                <w:color w:val="000000"/>
                <w:kern w:val="0"/>
                <w:szCs w:val="21"/>
              </w:rPr>
              <w:t>强化危险化学品源头管控</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黄晓霞</w:t>
            </w:r>
          </w:p>
        </w:tc>
        <w:tc>
          <w:tcPr>
            <w:tcW w:w="23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bCs/>
                <w:kern w:val="0"/>
                <w:sz w:val="21"/>
                <w:szCs w:val="21"/>
                <w:lang w:val="en-US" w:eastAsia="zh-CN"/>
              </w:rPr>
              <w:t>区应急局</w:t>
            </w:r>
          </w:p>
        </w:tc>
        <w:tc>
          <w:tcPr>
            <w:tcW w:w="230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各乡镇</w:t>
            </w:r>
          </w:p>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区危险化学品安全专业委员会成员单位</w:t>
            </w:r>
          </w:p>
          <w:p>
            <w:pPr>
              <w:widowControl/>
              <w:snapToGrid w:val="0"/>
              <w:spacing w:line="300" w:lineRule="exact"/>
              <w:ind w:left="-53" w:leftChars="-25" w:right="-53" w:rightChars="-25"/>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区有关直属单位</w:t>
            </w:r>
          </w:p>
        </w:tc>
        <w:tc>
          <w:tcPr>
            <w:tcW w:w="570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bCs/>
                <w:kern w:val="0"/>
                <w:sz w:val="21"/>
                <w:szCs w:val="21"/>
                <w:lang w:val="en-US" w:eastAsia="zh-CN"/>
              </w:rPr>
              <w:t>从严把好危险化学品许可审查，规范优化审批流程，严格安全准入管理。完善危险化学品风险分级管控制度，推动全过程数字化智能化转型。对危险化学品企业和园区组织实施精准化安全风险排查评估和最严格的治理整顿。</w:t>
            </w:r>
          </w:p>
        </w:tc>
        <w:tc>
          <w:tcPr>
            <w:tcW w:w="67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ascii="方正仿宋_GBK" w:hAnsi="宋体" w:cs="宋体"/>
                <w:bCs/>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619" w:hRule="atLeast"/>
          <w:jc w:val="center"/>
        </w:trPr>
        <w:tc>
          <w:tcPr>
            <w:tcW w:w="668" w:type="dxa"/>
            <w:tcBorders>
              <w:top w:val="single" w:color="auto" w:sz="4" w:space="0"/>
              <w:left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13</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both"/>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bCs/>
                <w:color w:val="000000"/>
                <w:kern w:val="0"/>
                <w:szCs w:val="21"/>
              </w:rPr>
              <w:t>加强危险废物和环保设备设施专项整治</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张秩通</w:t>
            </w:r>
          </w:p>
        </w:tc>
        <w:tc>
          <w:tcPr>
            <w:tcW w:w="23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bCs/>
                <w:color w:val="000000"/>
                <w:kern w:val="0"/>
                <w:szCs w:val="21"/>
                <w:lang w:eastAsia="zh-CN"/>
              </w:rPr>
              <w:t>区</w:t>
            </w:r>
            <w:r>
              <w:rPr>
                <w:rFonts w:hint="eastAsia" w:asciiTheme="minorEastAsia" w:hAnsiTheme="minorEastAsia" w:eastAsiaTheme="minorEastAsia" w:cstheme="minorEastAsia"/>
                <w:bCs/>
                <w:color w:val="000000"/>
                <w:kern w:val="0"/>
                <w:szCs w:val="21"/>
              </w:rPr>
              <w:t>生态环境局</w:t>
            </w:r>
          </w:p>
        </w:tc>
        <w:tc>
          <w:tcPr>
            <w:tcW w:w="230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各乡镇</w:t>
            </w:r>
          </w:p>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区危险化学品安全专业委员会成员单位</w:t>
            </w:r>
          </w:p>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区有关直属单位</w:t>
            </w:r>
          </w:p>
        </w:tc>
        <w:tc>
          <w:tcPr>
            <w:tcW w:w="570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bCs/>
                <w:color w:val="000000"/>
                <w:kern w:val="0"/>
                <w:szCs w:val="21"/>
              </w:rPr>
              <w:t>以危险废物专项整治工作为重点，继续做好环境风险隐患和环保设施安全的排查工作，紧盯具有脱硫脱硝、挥发性有机物回收、污水处理、粉尘治理、蓄热式焚烧炉5类重点环保设备设施的企业，指导督促企业开展环保设备设施安全风险辨识评估和隐患排查治理，落实安全生产各项责任措施。</w:t>
            </w:r>
          </w:p>
        </w:tc>
        <w:tc>
          <w:tcPr>
            <w:tcW w:w="67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ascii="方正仿宋_GBK" w:hAnsi="宋体" w:cs="宋体"/>
                <w:bCs/>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745" w:hRule="atLeast"/>
          <w:jc w:val="center"/>
        </w:trPr>
        <w:tc>
          <w:tcPr>
            <w:tcW w:w="668" w:type="dxa"/>
            <w:tcBorders>
              <w:top w:val="single" w:color="auto" w:sz="4" w:space="0"/>
              <w:left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14</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both"/>
              <w:rPr>
                <w:rFonts w:hint="eastAsia" w:asciiTheme="minorEastAsia" w:hAnsiTheme="minorEastAsia" w:eastAsiaTheme="minorEastAsia" w:cstheme="minorEastAsia"/>
                <w:bCs/>
                <w:color w:val="000000"/>
                <w:kern w:val="0"/>
                <w:szCs w:val="21"/>
              </w:rPr>
            </w:pPr>
            <w:r>
              <w:rPr>
                <w:rFonts w:hint="eastAsia" w:asciiTheme="minorEastAsia" w:hAnsiTheme="minorEastAsia" w:eastAsiaTheme="minorEastAsia" w:cstheme="minorEastAsia"/>
                <w:bCs/>
                <w:color w:val="000000"/>
                <w:kern w:val="0"/>
                <w:szCs w:val="21"/>
              </w:rPr>
              <w:t>巩固经营性自建房整治成果</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胡柳强</w:t>
            </w:r>
          </w:p>
        </w:tc>
        <w:tc>
          <w:tcPr>
            <w:tcW w:w="23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color w:val="000000"/>
                <w:kern w:val="0"/>
                <w:szCs w:val="21"/>
                <w:lang w:eastAsia="zh-CN"/>
              </w:rPr>
            </w:pPr>
            <w:r>
              <w:rPr>
                <w:rFonts w:hint="eastAsia" w:asciiTheme="minorEastAsia" w:hAnsiTheme="minorEastAsia" w:eastAsiaTheme="minorEastAsia" w:cstheme="minorEastAsia"/>
                <w:bCs/>
                <w:color w:val="000000"/>
                <w:kern w:val="0"/>
                <w:szCs w:val="21"/>
                <w:lang w:eastAsia="zh-CN"/>
              </w:rPr>
              <w:t>区建设管理委</w:t>
            </w:r>
          </w:p>
          <w:p>
            <w:pPr>
              <w:widowControl/>
              <w:snapToGrid w:val="0"/>
              <w:spacing w:line="300" w:lineRule="exact"/>
              <w:ind w:left="-53" w:leftChars="-25" w:right="-53" w:rightChars="-25"/>
              <w:jc w:val="center"/>
              <w:rPr>
                <w:rFonts w:hint="eastAsia" w:asciiTheme="minorEastAsia" w:hAnsiTheme="minorEastAsia" w:eastAsiaTheme="minorEastAsia" w:cstheme="minorEastAsia"/>
                <w:bCs/>
                <w:color w:val="000000"/>
                <w:kern w:val="0"/>
                <w:szCs w:val="21"/>
                <w:lang w:eastAsia="zh-CN"/>
              </w:rPr>
            </w:pPr>
            <w:r>
              <w:rPr>
                <w:rFonts w:hint="eastAsia" w:asciiTheme="minorEastAsia" w:hAnsiTheme="minorEastAsia" w:eastAsiaTheme="minorEastAsia" w:cstheme="minorEastAsia"/>
                <w:sz w:val="21"/>
                <w:szCs w:val="21"/>
                <w:lang w:val="en-US" w:eastAsia="zh-CN"/>
              </w:rPr>
              <w:t>区住房保障房屋管理局</w:t>
            </w:r>
          </w:p>
        </w:tc>
        <w:tc>
          <w:tcPr>
            <w:tcW w:w="230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各乡镇</w:t>
            </w:r>
          </w:p>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区建筑施工安全专业</w:t>
            </w:r>
          </w:p>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委员会成员单位</w:t>
            </w:r>
          </w:p>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区有关直属单位</w:t>
            </w:r>
          </w:p>
        </w:tc>
        <w:tc>
          <w:tcPr>
            <w:tcW w:w="570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hint="eastAsia" w:asciiTheme="minorEastAsia" w:hAnsiTheme="minorEastAsia" w:eastAsiaTheme="minorEastAsia" w:cstheme="minorEastAsia"/>
                <w:bCs/>
                <w:color w:val="000000"/>
                <w:kern w:val="0"/>
                <w:szCs w:val="21"/>
              </w:rPr>
            </w:pPr>
            <w:r>
              <w:rPr>
                <w:rFonts w:hint="eastAsia" w:asciiTheme="minorEastAsia" w:hAnsiTheme="minorEastAsia" w:eastAsiaTheme="minorEastAsia" w:cstheme="minorEastAsia"/>
                <w:bCs/>
                <w:color w:val="000000"/>
                <w:kern w:val="0"/>
                <w:szCs w:val="21"/>
              </w:rPr>
              <w:t>针对排查鉴定存在安全隐患的房屋，因地制宜落实分类整治措施，将依法拆除、重建、加固，与拆迁安置、集中居住、城中村改造等工作相结合，有序落实分类整治、逐栋施策、对账销号，彻底消除经营性自建房安全隐患，加快构建城乡房屋安全全过程、全链条管理长效机制。</w:t>
            </w:r>
          </w:p>
        </w:tc>
        <w:tc>
          <w:tcPr>
            <w:tcW w:w="67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ascii="方正仿宋_GBK" w:hAnsi="宋体" w:cs="宋体"/>
                <w:bCs/>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275" w:hRule="atLeast"/>
          <w:jc w:val="center"/>
        </w:trPr>
        <w:tc>
          <w:tcPr>
            <w:tcW w:w="668" w:type="dxa"/>
            <w:tcBorders>
              <w:top w:val="single" w:color="auto" w:sz="4" w:space="0"/>
              <w:left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15</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color w:val="000000"/>
                <w:kern w:val="0"/>
                <w:szCs w:val="21"/>
              </w:rPr>
            </w:pPr>
            <w:r>
              <w:rPr>
                <w:rFonts w:hint="eastAsia" w:asciiTheme="minorEastAsia" w:hAnsiTheme="minorEastAsia" w:eastAsiaTheme="minorEastAsia" w:cstheme="minorEastAsia"/>
                <w:bCs/>
                <w:kern w:val="0"/>
                <w:szCs w:val="21"/>
              </w:rPr>
              <w:t>强化消防安全综合治理</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黄晓霞</w:t>
            </w:r>
          </w:p>
        </w:tc>
        <w:tc>
          <w:tcPr>
            <w:tcW w:w="23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color w:val="000000"/>
                <w:kern w:val="0"/>
                <w:szCs w:val="21"/>
                <w:lang w:eastAsia="zh-CN"/>
              </w:rPr>
            </w:pPr>
            <w:r>
              <w:rPr>
                <w:rFonts w:hint="eastAsia" w:asciiTheme="minorEastAsia" w:hAnsiTheme="minorEastAsia" w:eastAsiaTheme="minorEastAsia" w:cstheme="minorEastAsia"/>
                <w:bCs/>
                <w:kern w:val="0"/>
                <w:szCs w:val="21"/>
                <w:lang w:eastAsia="zh-CN"/>
              </w:rPr>
              <w:t>区</w:t>
            </w:r>
            <w:r>
              <w:rPr>
                <w:rFonts w:hint="eastAsia" w:asciiTheme="minorEastAsia" w:hAnsiTheme="minorEastAsia" w:eastAsiaTheme="minorEastAsia" w:cstheme="minorEastAsia"/>
                <w:bCs/>
                <w:kern w:val="0"/>
                <w:szCs w:val="21"/>
              </w:rPr>
              <w:t>消防救援</w:t>
            </w:r>
            <w:r>
              <w:rPr>
                <w:rFonts w:hint="eastAsia" w:asciiTheme="minorEastAsia" w:hAnsiTheme="minorEastAsia" w:eastAsiaTheme="minorEastAsia" w:cstheme="minorEastAsia"/>
                <w:bCs/>
                <w:kern w:val="0"/>
                <w:szCs w:val="21"/>
                <w:lang w:eastAsia="zh-CN"/>
              </w:rPr>
              <w:t>支</w:t>
            </w:r>
            <w:r>
              <w:rPr>
                <w:rFonts w:hint="eastAsia" w:asciiTheme="minorEastAsia" w:hAnsiTheme="minorEastAsia" w:eastAsiaTheme="minorEastAsia" w:cstheme="minorEastAsia"/>
                <w:bCs/>
                <w:kern w:val="0"/>
                <w:szCs w:val="21"/>
              </w:rPr>
              <w:t>队</w:t>
            </w:r>
          </w:p>
        </w:tc>
        <w:tc>
          <w:tcPr>
            <w:tcW w:w="230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各乡镇</w:t>
            </w:r>
          </w:p>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区消防安全专业委员会成员单位</w:t>
            </w:r>
          </w:p>
          <w:p>
            <w:pPr>
              <w:widowControl/>
              <w:snapToGrid w:val="0"/>
              <w:spacing w:line="300" w:lineRule="exact"/>
              <w:ind w:left="-53" w:leftChars="-25" w:right="-53" w:rightChars="-25"/>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区有关直属单位</w:t>
            </w:r>
          </w:p>
        </w:tc>
        <w:tc>
          <w:tcPr>
            <w:tcW w:w="570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hint="eastAsia" w:asciiTheme="minorEastAsia" w:hAnsiTheme="minorEastAsia" w:eastAsiaTheme="minorEastAsia" w:cstheme="minorEastAsia"/>
                <w:bCs/>
                <w:color w:val="000000"/>
                <w:kern w:val="0"/>
                <w:szCs w:val="21"/>
              </w:rPr>
            </w:pPr>
            <w:r>
              <w:rPr>
                <w:rFonts w:hint="eastAsia" w:asciiTheme="minorEastAsia" w:hAnsiTheme="minorEastAsia" w:eastAsiaTheme="minorEastAsia" w:cstheme="minorEastAsia"/>
                <w:bCs/>
                <w:kern w:val="0"/>
                <w:szCs w:val="21"/>
              </w:rPr>
              <w:t>深化高层建筑、厂房仓库、大型商业综合体、农民自建房、</w:t>
            </w:r>
            <w:r>
              <w:rPr>
                <w:rFonts w:hint="eastAsia" w:asciiTheme="minorEastAsia" w:hAnsiTheme="minorEastAsia" w:eastAsiaTheme="minorEastAsia" w:cstheme="minorEastAsia"/>
                <w:bCs/>
                <w:kern w:val="0"/>
              </w:rPr>
              <w:t>养老机构、医疗机构</w:t>
            </w:r>
            <w:r>
              <w:rPr>
                <w:rFonts w:hint="eastAsia" w:asciiTheme="minorEastAsia" w:hAnsiTheme="minorEastAsia" w:eastAsiaTheme="minorEastAsia" w:cstheme="minorEastAsia"/>
                <w:bCs/>
                <w:kern w:val="0"/>
                <w:lang w:eastAsia="zh-CN"/>
              </w:rPr>
              <w:t>、</w:t>
            </w:r>
            <w:r>
              <w:rPr>
                <w:rFonts w:hint="eastAsia" w:asciiTheme="minorEastAsia" w:hAnsiTheme="minorEastAsia" w:eastAsiaTheme="minorEastAsia" w:cstheme="minorEastAsia"/>
                <w:bCs/>
                <w:kern w:val="0"/>
                <w:szCs w:val="21"/>
              </w:rPr>
              <w:t>电动自行车等重点场所和领域专项治理。</w:t>
            </w:r>
          </w:p>
        </w:tc>
        <w:tc>
          <w:tcPr>
            <w:tcW w:w="67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ascii="方正仿宋_GBK" w:hAnsi="宋体" w:cs="宋体"/>
                <w:bCs/>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745" w:hRule="atLeast"/>
          <w:jc w:val="center"/>
        </w:trPr>
        <w:tc>
          <w:tcPr>
            <w:tcW w:w="668" w:type="dxa"/>
            <w:tcBorders>
              <w:top w:val="single" w:color="auto" w:sz="4" w:space="0"/>
              <w:left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16</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Cs w:val="21"/>
              </w:rPr>
            </w:pPr>
            <w:r>
              <w:rPr>
                <w:rFonts w:hint="eastAsia" w:asciiTheme="minorEastAsia" w:hAnsiTheme="minorEastAsia" w:eastAsiaTheme="minorEastAsia" w:cstheme="minorEastAsia"/>
                <w:bCs/>
                <w:kern w:val="0"/>
                <w:szCs w:val="21"/>
              </w:rPr>
              <w:t>保障</w:t>
            </w:r>
            <w:r>
              <w:rPr>
                <w:rFonts w:hint="eastAsia" w:asciiTheme="minorEastAsia" w:hAnsiTheme="minorEastAsia" w:eastAsiaTheme="minorEastAsia" w:cstheme="minorEastAsia"/>
                <w:bCs/>
                <w:kern w:val="0"/>
                <w:szCs w:val="21"/>
                <w:lang w:eastAsia="zh-CN"/>
              </w:rPr>
              <w:t>城乡</w:t>
            </w:r>
            <w:r>
              <w:rPr>
                <w:rFonts w:hint="eastAsia" w:asciiTheme="minorEastAsia" w:hAnsiTheme="minorEastAsia" w:eastAsiaTheme="minorEastAsia" w:cstheme="minorEastAsia"/>
                <w:bCs/>
                <w:kern w:val="0"/>
                <w:szCs w:val="21"/>
              </w:rPr>
              <w:t>交通运行安全</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Cs w:val="21"/>
                <w:lang w:eastAsia="zh-CN"/>
              </w:rPr>
            </w:pPr>
            <w:r>
              <w:rPr>
                <w:rFonts w:hint="eastAsia" w:asciiTheme="minorEastAsia" w:hAnsiTheme="minorEastAsia" w:eastAsiaTheme="minorEastAsia" w:cstheme="minorEastAsia"/>
                <w:bCs/>
                <w:kern w:val="0"/>
                <w:szCs w:val="21"/>
                <w:lang w:eastAsia="zh-CN"/>
              </w:rPr>
              <w:t>胡柳强</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Cs w:val="21"/>
                <w:lang w:eastAsia="zh-CN"/>
              </w:rPr>
              <w:t>陈</w:t>
            </w:r>
            <w:r>
              <w:rPr>
                <w:rFonts w:hint="eastAsia" w:asciiTheme="minorEastAsia" w:hAnsiTheme="minorEastAsia" w:eastAsiaTheme="minorEastAsia" w:cstheme="minorEastAsia"/>
                <w:bCs/>
                <w:kern w:val="0"/>
                <w:szCs w:val="21"/>
                <w:lang w:val="en-US" w:eastAsia="zh-CN"/>
              </w:rPr>
              <w:t xml:space="preserve">  </w:t>
            </w:r>
            <w:r>
              <w:rPr>
                <w:rFonts w:hint="eastAsia" w:asciiTheme="minorEastAsia" w:hAnsiTheme="minorEastAsia" w:eastAsiaTheme="minorEastAsia" w:cstheme="minorEastAsia"/>
                <w:bCs/>
                <w:kern w:val="0"/>
                <w:szCs w:val="21"/>
                <w:lang w:eastAsia="zh-CN"/>
              </w:rPr>
              <w:t>琦</w:t>
            </w:r>
          </w:p>
        </w:tc>
        <w:tc>
          <w:tcPr>
            <w:tcW w:w="23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lang w:eastAsia="zh-CN"/>
              </w:rPr>
              <w:t>区</w:t>
            </w:r>
            <w:r>
              <w:rPr>
                <w:rFonts w:hint="eastAsia" w:asciiTheme="minorEastAsia" w:hAnsiTheme="minorEastAsia" w:eastAsiaTheme="minorEastAsia" w:cstheme="minorEastAsia"/>
              </w:rPr>
              <w:t>交通委</w:t>
            </w:r>
          </w:p>
          <w:p>
            <w:pPr>
              <w:widowControl/>
              <w:snapToGrid w:val="0"/>
              <w:spacing w:line="300" w:lineRule="exact"/>
              <w:ind w:left="-53" w:leftChars="-25" w:right="-53" w:rightChars="-25"/>
              <w:jc w:val="center"/>
              <w:rPr>
                <w:rFonts w:hint="eastAsia" w:asciiTheme="minorEastAsia" w:hAnsiTheme="minorEastAsia" w:eastAsiaTheme="minorEastAsia" w:cstheme="minorEastAsia"/>
              </w:rPr>
            </w:pPr>
            <w:r>
              <w:rPr>
                <w:rFonts w:hint="eastAsia" w:asciiTheme="minorEastAsia" w:hAnsiTheme="minorEastAsia" w:eastAsiaTheme="minorEastAsia" w:cstheme="minorEastAsia"/>
                <w:lang w:eastAsia="zh-CN"/>
              </w:rPr>
              <w:t>区</w:t>
            </w:r>
            <w:r>
              <w:rPr>
                <w:rFonts w:hint="eastAsia" w:asciiTheme="minorEastAsia" w:hAnsiTheme="minorEastAsia" w:eastAsiaTheme="minorEastAsia" w:cstheme="minorEastAsia"/>
              </w:rPr>
              <w:t>公安</w:t>
            </w:r>
            <w:r>
              <w:rPr>
                <w:rFonts w:hint="eastAsia" w:asciiTheme="minorEastAsia" w:hAnsiTheme="minorEastAsia" w:eastAsiaTheme="minorEastAsia" w:cstheme="minorEastAsia"/>
                <w:lang w:eastAsia="zh-CN"/>
              </w:rPr>
              <w:t>分</w:t>
            </w:r>
            <w:r>
              <w:rPr>
                <w:rFonts w:hint="eastAsia" w:asciiTheme="minorEastAsia" w:hAnsiTheme="minorEastAsia" w:eastAsiaTheme="minorEastAsia" w:cstheme="minorEastAsia"/>
              </w:rPr>
              <w:t>局</w:t>
            </w:r>
          </w:p>
          <w:p>
            <w:pPr>
              <w:pStyle w:val="6"/>
              <w:ind w:left="0" w:leftChars="0" w:firstLine="0" w:firstLineChars="0"/>
              <w:jc w:val="center"/>
              <w:rPr>
                <w:rFonts w:hint="eastAsia" w:asciiTheme="minorEastAsia" w:hAnsiTheme="minorEastAsia" w:eastAsiaTheme="minorEastAsia" w:cstheme="minorEastAsia"/>
                <w:lang w:eastAsia="zh-CN"/>
              </w:rPr>
            </w:pPr>
            <w:r>
              <w:rPr>
                <w:rFonts w:hint="eastAsia" w:asciiTheme="minorEastAsia" w:hAnsiTheme="minorEastAsia" w:eastAsiaTheme="minorEastAsia" w:cstheme="minorEastAsia"/>
                <w:lang w:eastAsia="zh-CN"/>
              </w:rPr>
              <w:t>崇明海事局</w:t>
            </w:r>
          </w:p>
        </w:tc>
        <w:tc>
          <w:tcPr>
            <w:tcW w:w="230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各乡镇</w:t>
            </w:r>
          </w:p>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区道路交通安全专业</w:t>
            </w:r>
          </w:p>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委员会成员单位</w:t>
            </w:r>
          </w:p>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区水上交通安全专业</w:t>
            </w:r>
          </w:p>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委员会成员单位</w:t>
            </w:r>
          </w:p>
          <w:p>
            <w:pPr>
              <w:widowControl/>
              <w:snapToGrid w:val="0"/>
              <w:spacing w:line="300" w:lineRule="exact"/>
              <w:ind w:left="-53" w:leftChars="-25" w:right="-53" w:rightChars="-25"/>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区有关直属单位</w:t>
            </w:r>
          </w:p>
        </w:tc>
        <w:tc>
          <w:tcPr>
            <w:tcW w:w="570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hint="eastAsia" w:asciiTheme="minorEastAsia" w:hAnsiTheme="minorEastAsia" w:eastAsiaTheme="minorEastAsia" w:cstheme="minorEastAsia"/>
                <w:bCs/>
                <w:kern w:val="0"/>
                <w:szCs w:val="21"/>
              </w:rPr>
            </w:pPr>
            <w:r>
              <w:rPr>
                <w:rFonts w:hint="eastAsia" w:asciiTheme="minorEastAsia" w:hAnsiTheme="minorEastAsia" w:eastAsiaTheme="minorEastAsia" w:cstheme="minorEastAsia"/>
                <w:bCs/>
                <w:spacing w:val="-11"/>
                <w:kern w:val="0"/>
                <w:szCs w:val="21"/>
              </w:rPr>
              <w:t>强化水陆运输安全整治，深入推进“商渔共治”专项行动，加大对“两客一危一货”重点运输车辆执法检查力度，深化交通事故预防“减量防大”专项行动，排查整治交通事故多发、安全隐患突出的道路，加大对交通事故责任倒查追究力度。</w:t>
            </w:r>
          </w:p>
        </w:tc>
        <w:tc>
          <w:tcPr>
            <w:tcW w:w="67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ascii="方正仿宋_GBK" w:hAnsi="宋体" w:cs="宋体"/>
                <w:bCs/>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212" w:hRule="atLeast"/>
          <w:jc w:val="center"/>
        </w:trPr>
        <w:tc>
          <w:tcPr>
            <w:tcW w:w="668" w:type="dxa"/>
            <w:tcBorders>
              <w:top w:val="single" w:color="auto" w:sz="4" w:space="0"/>
              <w:left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17</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Cs w:val="21"/>
              </w:rPr>
            </w:pPr>
            <w:r>
              <w:rPr>
                <w:rFonts w:hint="eastAsia" w:asciiTheme="minorEastAsia" w:hAnsiTheme="minorEastAsia" w:eastAsiaTheme="minorEastAsia" w:cstheme="minorEastAsia"/>
                <w:bCs/>
                <w:kern w:val="0"/>
                <w:szCs w:val="21"/>
              </w:rPr>
              <w:t>提升特种设备监管效能</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Cs w:val="21"/>
                <w:lang w:eastAsia="zh-CN"/>
              </w:rPr>
              <w:t>徐慧泉</w:t>
            </w:r>
          </w:p>
        </w:tc>
        <w:tc>
          <w:tcPr>
            <w:tcW w:w="23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Cs w:val="21"/>
                <w:lang w:eastAsia="zh-CN"/>
              </w:rPr>
            </w:pPr>
            <w:r>
              <w:rPr>
                <w:rFonts w:hint="eastAsia" w:asciiTheme="minorEastAsia" w:hAnsiTheme="minorEastAsia" w:eastAsiaTheme="minorEastAsia" w:cstheme="minorEastAsia"/>
                <w:bCs/>
                <w:kern w:val="0"/>
                <w:szCs w:val="21"/>
                <w:lang w:eastAsia="zh-CN"/>
              </w:rPr>
              <w:t>区</w:t>
            </w:r>
            <w:r>
              <w:rPr>
                <w:rFonts w:hint="eastAsia" w:asciiTheme="minorEastAsia" w:hAnsiTheme="minorEastAsia" w:eastAsiaTheme="minorEastAsia" w:cstheme="minorEastAsia"/>
                <w:bCs/>
                <w:kern w:val="0"/>
                <w:szCs w:val="21"/>
              </w:rPr>
              <w:t>市场监管局</w:t>
            </w:r>
          </w:p>
        </w:tc>
        <w:tc>
          <w:tcPr>
            <w:tcW w:w="230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各乡镇</w:t>
            </w:r>
          </w:p>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区特种设备安全专业</w:t>
            </w:r>
          </w:p>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委员会成员单位</w:t>
            </w:r>
          </w:p>
          <w:p>
            <w:pPr>
              <w:widowControl/>
              <w:snapToGrid w:val="0"/>
              <w:spacing w:line="300" w:lineRule="exact"/>
              <w:ind w:left="-53" w:leftChars="-25" w:right="-53" w:rightChars="-25"/>
              <w:jc w:val="center"/>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区有关直属单位</w:t>
            </w:r>
          </w:p>
        </w:tc>
        <w:tc>
          <w:tcPr>
            <w:tcW w:w="570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hint="eastAsia" w:asciiTheme="minorEastAsia" w:hAnsiTheme="minorEastAsia" w:eastAsiaTheme="minorEastAsia" w:cstheme="minorEastAsia"/>
                <w:bCs/>
                <w:kern w:val="0"/>
                <w:szCs w:val="21"/>
              </w:rPr>
            </w:pPr>
            <w:r>
              <w:rPr>
                <w:rFonts w:hint="eastAsia" w:asciiTheme="minorEastAsia" w:hAnsiTheme="minorEastAsia" w:eastAsiaTheme="minorEastAsia" w:cstheme="minorEastAsia"/>
                <w:bCs/>
                <w:kern w:val="0"/>
                <w:szCs w:val="21"/>
              </w:rPr>
              <w:t>开展特种设备安全风险排查整治，强化智慧电梯建设，研究推进智慧监管在特种设备领域全面应用。</w:t>
            </w:r>
          </w:p>
        </w:tc>
        <w:tc>
          <w:tcPr>
            <w:tcW w:w="67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ascii="方正仿宋_GBK" w:hAnsi="宋体" w:cs="宋体"/>
                <w:bCs/>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5" w:hRule="atLeast"/>
          <w:jc w:val="center"/>
        </w:trPr>
        <w:tc>
          <w:tcPr>
            <w:tcW w:w="13829" w:type="dxa"/>
            <w:gridSpan w:val="7"/>
            <w:tcBorders>
              <w:top w:val="single" w:color="auto" w:sz="4" w:space="0"/>
              <w:left w:val="single" w:color="auto" w:sz="4" w:space="0"/>
              <w:right w:val="single" w:color="auto" w:sz="4" w:space="0"/>
            </w:tcBorders>
            <w:vAlign w:val="center"/>
          </w:tcPr>
          <w:p>
            <w:pPr>
              <w:widowControl/>
              <w:snapToGrid w:val="0"/>
              <w:spacing w:line="300" w:lineRule="exact"/>
              <w:ind w:left="-53" w:leftChars="-25" w:right="-53" w:rightChars="-25"/>
              <w:jc w:val="center"/>
              <w:rPr>
                <w:rFonts w:ascii="方正仿宋_GBK" w:hAnsi="宋体" w:cs="宋体"/>
                <w:bCs/>
                <w:kern w:val="0"/>
                <w:szCs w:val="21"/>
              </w:rPr>
            </w:pPr>
            <w:r>
              <w:rPr>
                <w:rFonts w:hint="eastAsia" w:ascii="黑体" w:hAnsi="黑体" w:eastAsia="黑体" w:cs="黑体"/>
                <w:sz w:val="28"/>
                <w:szCs w:val="28"/>
                <w:lang w:val="en-US" w:eastAsia="zh-CN"/>
              </w:rPr>
              <w:t>四、</w:t>
            </w:r>
            <w:r>
              <w:rPr>
                <w:rFonts w:hint="eastAsia" w:ascii="黑体" w:hAnsi="黑体" w:eastAsia="黑体" w:cs="黑体"/>
                <w:sz w:val="28"/>
                <w:szCs w:val="28"/>
              </w:rPr>
              <w:t>强化过程管控，提升全周期闭环管理能力</w:t>
            </w:r>
            <w:r>
              <w:rPr>
                <w:rFonts w:hint="eastAsia" w:ascii="黑体" w:hAnsi="黑体" w:eastAsia="黑体" w:cs="方正黑体_GBK"/>
                <w:bCs/>
                <w:kern w:val="0"/>
                <w:sz w:val="28"/>
                <w:szCs w:val="28"/>
              </w:rPr>
              <w:t>（小计</w:t>
            </w:r>
            <w:r>
              <w:rPr>
                <w:rFonts w:hint="eastAsia" w:ascii="黑体" w:hAnsi="黑体" w:eastAsia="黑体" w:cs="方正黑体_GBK"/>
                <w:bCs/>
                <w:kern w:val="0"/>
                <w:sz w:val="28"/>
                <w:szCs w:val="28"/>
                <w:lang w:val="en-US" w:eastAsia="zh-CN"/>
              </w:rPr>
              <w:t>4</w:t>
            </w:r>
            <w:r>
              <w:rPr>
                <w:rFonts w:hint="eastAsia" w:ascii="黑体" w:hAnsi="黑体" w:eastAsia="黑体" w:cs="方正黑体_GBK"/>
                <w:bCs/>
                <w:kern w:val="0"/>
                <w:sz w:val="28"/>
                <w:szCs w:val="28"/>
              </w:rPr>
              <w:t>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90" w:hRule="atLeast"/>
          <w:jc w:val="center"/>
        </w:trPr>
        <w:tc>
          <w:tcPr>
            <w:tcW w:w="668" w:type="dxa"/>
            <w:tcBorders>
              <w:top w:val="single" w:color="auto" w:sz="4" w:space="0"/>
              <w:left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val="en-US" w:eastAsia="zh-CN"/>
              </w:rPr>
            </w:pPr>
            <w:r>
              <w:rPr>
                <w:rFonts w:hint="eastAsia" w:asciiTheme="minorEastAsia" w:hAnsiTheme="minorEastAsia" w:eastAsiaTheme="minorEastAsia" w:cstheme="minorEastAsia"/>
                <w:bCs/>
                <w:kern w:val="0"/>
                <w:sz w:val="21"/>
                <w:szCs w:val="21"/>
                <w:lang w:val="en-US" w:eastAsia="zh-CN"/>
              </w:rPr>
              <w:t>18</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hint="eastAsia" w:asciiTheme="minorEastAsia" w:hAnsiTheme="minorEastAsia" w:eastAsiaTheme="minorEastAsia" w:cstheme="minorEastAsia"/>
                <w:bCs/>
                <w:kern w:val="0"/>
                <w:sz w:val="21"/>
                <w:szCs w:val="21"/>
              </w:rPr>
            </w:pPr>
            <w:r>
              <w:rPr>
                <w:rFonts w:hint="eastAsia" w:asciiTheme="minorEastAsia" w:hAnsiTheme="minorEastAsia" w:eastAsiaTheme="minorEastAsia" w:cstheme="minorEastAsia"/>
                <w:bCs/>
                <w:kern w:val="0"/>
                <w:szCs w:val="21"/>
              </w:rPr>
              <w:t>健全安全风险分析研判机制</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黄晓霞</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胡柳强</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张秩通</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宋学梅</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陈  琦</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eastAsia="zh-CN"/>
              </w:rPr>
            </w:pPr>
            <w:r>
              <w:rPr>
                <w:rFonts w:hint="eastAsia" w:asciiTheme="minorEastAsia" w:hAnsiTheme="minorEastAsia" w:eastAsiaTheme="minorEastAsia" w:cstheme="minorEastAsia"/>
                <w:bCs/>
                <w:kern w:val="0"/>
                <w:sz w:val="21"/>
                <w:szCs w:val="21"/>
                <w:lang w:eastAsia="zh-CN"/>
              </w:rPr>
              <w:t>施  蕾</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rPr>
            </w:pPr>
            <w:r>
              <w:rPr>
                <w:rFonts w:hint="eastAsia" w:asciiTheme="minorEastAsia" w:hAnsiTheme="minorEastAsia" w:eastAsiaTheme="minorEastAsia" w:cstheme="minorEastAsia"/>
                <w:bCs/>
                <w:kern w:val="0"/>
                <w:sz w:val="21"/>
                <w:szCs w:val="21"/>
                <w:lang w:eastAsia="zh-CN"/>
              </w:rPr>
              <w:t>徐慧泉</w:t>
            </w:r>
          </w:p>
        </w:tc>
        <w:tc>
          <w:tcPr>
            <w:tcW w:w="2325"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区安委会各成员单位</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val="en-US" w:eastAsia="zh-CN"/>
              </w:rPr>
            </w:pPr>
          </w:p>
        </w:tc>
        <w:tc>
          <w:tcPr>
            <w:tcW w:w="2306"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各乡镇</w:t>
            </w:r>
          </w:p>
          <w:p>
            <w:pPr>
              <w:keepNext w:val="0"/>
              <w:keepLines w:val="0"/>
              <w:pageBreakBefore w:val="0"/>
              <w:widowControl/>
              <w:kinsoku/>
              <w:wordWrap/>
              <w:overflowPunct/>
              <w:topLinePunct w:val="0"/>
              <w:autoSpaceDE/>
              <w:autoSpaceDN/>
              <w:bidi w:val="0"/>
              <w:adjustRightInd/>
              <w:snapToGrid w:val="0"/>
              <w:spacing w:line="300" w:lineRule="exact"/>
              <w:ind w:left="-53" w:leftChars="-25" w:right="-53" w:rightChars="-25"/>
              <w:jc w:val="center"/>
              <w:textAlignment w:val="auto"/>
              <w:rPr>
                <w:rFonts w:hint="eastAsia" w:asciiTheme="minorEastAsia" w:hAnsiTheme="minorEastAsia" w:eastAsiaTheme="minorEastAsia" w:cstheme="minorEastAsia"/>
                <w:kern w:val="2"/>
                <w:sz w:val="21"/>
                <w:szCs w:val="21"/>
                <w:lang w:val="en-US" w:eastAsia="zh-CN" w:bidi="ar-SA"/>
              </w:rPr>
            </w:pPr>
            <w:r>
              <w:rPr>
                <w:rFonts w:hint="eastAsia" w:asciiTheme="minorEastAsia" w:hAnsiTheme="minorEastAsia" w:eastAsiaTheme="minorEastAsia" w:cstheme="minorEastAsia"/>
                <w:kern w:val="2"/>
                <w:sz w:val="21"/>
                <w:szCs w:val="21"/>
                <w:lang w:val="en-US" w:eastAsia="zh-CN" w:bidi="ar-SA"/>
              </w:rPr>
              <w:t>区有关直属单位</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val="en-US" w:eastAsia="zh-CN"/>
              </w:rPr>
            </w:pPr>
          </w:p>
        </w:tc>
        <w:tc>
          <w:tcPr>
            <w:tcW w:w="570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hint="eastAsia" w:asciiTheme="minorEastAsia" w:hAnsiTheme="minorEastAsia" w:eastAsiaTheme="minorEastAsia" w:cstheme="minorEastAsia"/>
                <w:bCs/>
                <w:kern w:val="0"/>
                <w:sz w:val="21"/>
                <w:szCs w:val="21"/>
              </w:rPr>
            </w:pPr>
            <w:r>
              <w:rPr>
                <w:rFonts w:hint="eastAsia" w:asciiTheme="minorEastAsia" w:hAnsiTheme="minorEastAsia" w:eastAsiaTheme="minorEastAsia" w:cstheme="minorEastAsia"/>
                <w:bCs/>
                <w:kern w:val="0"/>
                <w:sz w:val="21"/>
                <w:szCs w:val="21"/>
              </w:rPr>
              <w:t>强化各领域安全风险、事故隐患和重大危险源的动态监测、预警、识别、评估和处置，加强公共场所人员聚集安全管理，强化大客流检测预警，严格落实安全管理责任和疏导管控责任，定期研判重大安全风险，及时研究解决重大问题。</w:t>
            </w:r>
          </w:p>
        </w:tc>
        <w:tc>
          <w:tcPr>
            <w:tcW w:w="67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ascii="方正仿宋_GBK" w:hAnsi="宋体" w:cs="宋体"/>
                <w:bCs/>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190" w:hRule="atLeast"/>
          <w:jc w:val="center"/>
        </w:trPr>
        <w:tc>
          <w:tcPr>
            <w:tcW w:w="668" w:type="dxa"/>
            <w:tcBorders>
              <w:top w:val="single" w:color="auto" w:sz="4" w:space="0"/>
              <w:left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val="en-US" w:eastAsia="zh-CN"/>
              </w:rPr>
            </w:pPr>
            <w:r>
              <w:rPr>
                <w:rFonts w:hint="eastAsia" w:asciiTheme="minorEastAsia" w:hAnsiTheme="minorEastAsia" w:eastAsiaTheme="minorEastAsia" w:cstheme="minorEastAsia"/>
                <w:bCs/>
                <w:kern w:val="0"/>
                <w:sz w:val="21"/>
                <w:szCs w:val="21"/>
                <w:lang w:val="en-US" w:eastAsia="zh-CN"/>
              </w:rPr>
              <w:t>19</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both"/>
              <w:rPr>
                <w:rFonts w:hint="eastAsia" w:asciiTheme="minorEastAsia" w:hAnsiTheme="minorEastAsia" w:eastAsiaTheme="minorEastAsia" w:cstheme="minorEastAsia"/>
                <w:bCs/>
                <w:kern w:val="0"/>
                <w:sz w:val="21"/>
                <w:szCs w:val="21"/>
                <w:lang w:val="en-US"/>
              </w:rPr>
            </w:pPr>
            <w:r>
              <w:rPr>
                <w:rFonts w:hint="eastAsia" w:asciiTheme="minorEastAsia" w:hAnsiTheme="minorEastAsia" w:eastAsiaTheme="minorEastAsia" w:cstheme="minorEastAsia"/>
                <w:bCs/>
                <w:kern w:val="0"/>
                <w:szCs w:val="21"/>
              </w:rPr>
              <w:t>推进应急指挥体系建设</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val="en-US" w:eastAsia="zh-CN"/>
              </w:rPr>
            </w:pPr>
            <w:r>
              <w:rPr>
                <w:rFonts w:hint="eastAsia" w:asciiTheme="minorEastAsia" w:hAnsiTheme="minorEastAsia" w:eastAsiaTheme="minorEastAsia" w:cstheme="minorEastAsia"/>
                <w:bCs/>
                <w:kern w:val="0"/>
                <w:sz w:val="21"/>
                <w:szCs w:val="21"/>
                <w:lang w:eastAsia="zh-CN"/>
              </w:rPr>
              <w:t>黄晓霞</w:t>
            </w:r>
          </w:p>
        </w:tc>
        <w:tc>
          <w:tcPr>
            <w:tcW w:w="23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rPr>
            </w:pPr>
            <w:r>
              <w:rPr>
                <w:rFonts w:hint="eastAsia" w:asciiTheme="minorEastAsia" w:hAnsiTheme="minorEastAsia" w:eastAsiaTheme="minorEastAsia" w:cstheme="minorEastAsia"/>
                <w:bCs/>
                <w:kern w:val="0"/>
                <w:sz w:val="21"/>
                <w:szCs w:val="21"/>
                <w:lang w:val="en-US" w:eastAsia="zh-CN"/>
              </w:rPr>
              <w:t>区应急局</w:t>
            </w:r>
          </w:p>
        </w:tc>
        <w:tc>
          <w:tcPr>
            <w:tcW w:w="2306"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各乡镇</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rPr>
            </w:pPr>
            <w:r>
              <w:rPr>
                <w:rFonts w:hint="eastAsia" w:asciiTheme="minorEastAsia" w:hAnsiTheme="minorEastAsia" w:eastAsiaTheme="minorEastAsia" w:cstheme="minorEastAsia"/>
                <w:bCs/>
                <w:kern w:val="0"/>
                <w:sz w:val="21"/>
                <w:szCs w:val="21"/>
                <w:lang w:val="en-US" w:eastAsia="zh-CN"/>
              </w:rPr>
              <w:t>区安委会有关成员单位</w:t>
            </w:r>
          </w:p>
        </w:tc>
        <w:tc>
          <w:tcPr>
            <w:tcW w:w="570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hint="eastAsia" w:asciiTheme="minorEastAsia" w:hAnsiTheme="minorEastAsia" w:eastAsiaTheme="minorEastAsia" w:cstheme="minorEastAsia"/>
                <w:bCs/>
                <w:kern w:val="0"/>
                <w:sz w:val="21"/>
                <w:szCs w:val="21"/>
              </w:rPr>
            </w:pPr>
            <w:r>
              <w:rPr>
                <w:rFonts w:hint="eastAsia" w:asciiTheme="minorEastAsia" w:hAnsiTheme="minorEastAsia" w:eastAsiaTheme="minorEastAsia" w:cstheme="minorEastAsia"/>
                <w:bCs/>
                <w:kern w:val="0"/>
              </w:rPr>
              <w:t>加强区、乡镇两级应急指挥机构能力建设</w:t>
            </w:r>
            <w:r>
              <w:rPr>
                <w:rFonts w:hint="eastAsia" w:asciiTheme="minorEastAsia" w:hAnsiTheme="minorEastAsia" w:eastAsiaTheme="minorEastAsia" w:cstheme="minorEastAsia"/>
                <w:bCs/>
                <w:kern w:val="0"/>
                <w:sz w:val="21"/>
                <w:szCs w:val="21"/>
                <w:lang w:eastAsia="zh-CN"/>
              </w:rPr>
              <w:t>，</w:t>
            </w:r>
            <w:r>
              <w:rPr>
                <w:rFonts w:hint="eastAsia" w:asciiTheme="minorEastAsia" w:hAnsiTheme="minorEastAsia" w:eastAsiaTheme="minorEastAsia" w:cstheme="minorEastAsia"/>
                <w:bCs/>
                <w:kern w:val="0"/>
                <w:sz w:val="21"/>
                <w:szCs w:val="21"/>
              </w:rPr>
              <w:t>探索构建扁平化指挥平台。推动专项预案结构化，理顺各类突发事件处置流程和防范措施，完善应急指挥现场处置规程，统筹应急突发事件全过程管理。</w:t>
            </w:r>
          </w:p>
        </w:tc>
        <w:tc>
          <w:tcPr>
            <w:tcW w:w="67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ascii="方正仿宋_GBK" w:hAnsi="宋体" w:cs="宋体"/>
                <w:bCs/>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505" w:hRule="atLeast"/>
          <w:jc w:val="center"/>
        </w:trPr>
        <w:tc>
          <w:tcPr>
            <w:tcW w:w="668" w:type="dxa"/>
            <w:tcBorders>
              <w:top w:val="single" w:color="auto" w:sz="4" w:space="0"/>
              <w:left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val="en-US" w:eastAsia="zh-CN"/>
              </w:rPr>
            </w:pPr>
            <w:r>
              <w:rPr>
                <w:rFonts w:hint="eastAsia" w:asciiTheme="minorEastAsia" w:hAnsiTheme="minorEastAsia" w:eastAsiaTheme="minorEastAsia" w:cstheme="minorEastAsia"/>
                <w:bCs/>
                <w:kern w:val="0"/>
                <w:sz w:val="21"/>
                <w:szCs w:val="21"/>
                <w:lang w:val="en-US" w:eastAsia="zh-CN"/>
              </w:rPr>
              <w:t>20</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both"/>
              <w:rPr>
                <w:rFonts w:hint="eastAsia" w:asciiTheme="minorEastAsia" w:hAnsiTheme="minorEastAsia" w:eastAsiaTheme="minorEastAsia" w:cstheme="minorEastAsia"/>
                <w:bCs/>
                <w:kern w:val="0"/>
                <w:sz w:val="21"/>
                <w:szCs w:val="21"/>
                <w:lang w:val="en-US"/>
              </w:rPr>
            </w:pPr>
            <w:r>
              <w:rPr>
                <w:rFonts w:hint="eastAsia" w:asciiTheme="minorEastAsia" w:hAnsiTheme="minorEastAsia" w:eastAsiaTheme="minorEastAsia" w:cstheme="minorEastAsia"/>
                <w:bCs/>
                <w:kern w:val="0"/>
                <w:sz w:val="21"/>
                <w:szCs w:val="21"/>
                <w:lang w:val="en-US" w:eastAsia="zh-CN"/>
              </w:rPr>
              <w:t>加强应急预案体系建设</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val="en-US" w:eastAsia="zh-CN"/>
              </w:rPr>
            </w:pPr>
            <w:r>
              <w:rPr>
                <w:rFonts w:hint="eastAsia" w:asciiTheme="minorEastAsia" w:hAnsiTheme="minorEastAsia" w:eastAsiaTheme="minorEastAsia" w:cstheme="minorEastAsia"/>
                <w:bCs/>
                <w:kern w:val="0"/>
                <w:sz w:val="21"/>
                <w:szCs w:val="21"/>
                <w:lang w:eastAsia="zh-CN"/>
              </w:rPr>
              <w:t>黄晓霞</w:t>
            </w:r>
          </w:p>
        </w:tc>
        <w:tc>
          <w:tcPr>
            <w:tcW w:w="23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rPr>
            </w:pPr>
            <w:r>
              <w:rPr>
                <w:rFonts w:hint="eastAsia" w:asciiTheme="minorEastAsia" w:hAnsiTheme="minorEastAsia" w:eastAsiaTheme="minorEastAsia" w:cstheme="minorEastAsia"/>
                <w:bCs/>
                <w:kern w:val="0"/>
                <w:sz w:val="21"/>
                <w:szCs w:val="21"/>
                <w:lang w:val="en-US" w:eastAsia="zh-CN"/>
              </w:rPr>
              <w:t>区应急局</w:t>
            </w:r>
          </w:p>
        </w:tc>
        <w:tc>
          <w:tcPr>
            <w:tcW w:w="2306"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各乡镇</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rPr>
            </w:pPr>
            <w:r>
              <w:rPr>
                <w:rFonts w:hint="eastAsia" w:asciiTheme="minorEastAsia" w:hAnsiTheme="minorEastAsia" w:eastAsiaTheme="minorEastAsia" w:cstheme="minorEastAsia"/>
                <w:bCs/>
                <w:kern w:val="0"/>
                <w:sz w:val="21"/>
                <w:szCs w:val="21"/>
                <w:lang w:val="en-US" w:eastAsia="zh-CN"/>
              </w:rPr>
              <w:t>区安委会有关成员单位</w:t>
            </w:r>
          </w:p>
        </w:tc>
        <w:tc>
          <w:tcPr>
            <w:tcW w:w="570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hint="eastAsia" w:asciiTheme="minorEastAsia" w:hAnsiTheme="minorEastAsia" w:eastAsiaTheme="minorEastAsia" w:cstheme="minorEastAsia"/>
                <w:bCs/>
                <w:kern w:val="0"/>
                <w:sz w:val="21"/>
                <w:szCs w:val="21"/>
              </w:rPr>
            </w:pPr>
            <w:r>
              <w:rPr>
                <w:rFonts w:hint="eastAsia" w:asciiTheme="minorEastAsia" w:hAnsiTheme="minorEastAsia" w:eastAsiaTheme="minorEastAsia" w:cstheme="minorEastAsia"/>
                <w:bCs/>
                <w:kern w:val="0"/>
                <w:sz w:val="21"/>
                <w:szCs w:val="21"/>
                <w:lang w:val="en-US" w:eastAsia="zh-CN"/>
              </w:rPr>
              <w:t>适时启动本区总体预案编修工作，高标准修订本区生产安全事故专项应急预案。结合区域实际和风险特点，推进乡镇、村（居）“1+8+X+Y”应急预案体系建设。</w:t>
            </w:r>
          </w:p>
        </w:tc>
        <w:tc>
          <w:tcPr>
            <w:tcW w:w="67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ascii="方正仿宋_GBK" w:hAnsi="宋体" w:cs="宋体"/>
                <w:bCs/>
                <w:kern w:val="0"/>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283" w:hRule="atLeast"/>
          <w:jc w:val="center"/>
        </w:trPr>
        <w:tc>
          <w:tcPr>
            <w:tcW w:w="668" w:type="dxa"/>
            <w:tcBorders>
              <w:top w:val="single" w:color="auto" w:sz="4" w:space="0"/>
              <w:left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val="en-US" w:eastAsia="zh-CN"/>
              </w:rPr>
            </w:pPr>
            <w:r>
              <w:rPr>
                <w:rFonts w:hint="eastAsia" w:asciiTheme="minorEastAsia" w:hAnsiTheme="minorEastAsia" w:eastAsiaTheme="minorEastAsia" w:cstheme="minorEastAsia"/>
                <w:bCs/>
                <w:kern w:val="0"/>
                <w:sz w:val="21"/>
                <w:szCs w:val="21"/>
                <w:lang w:val="en-US" w:eastAsia="zh-CN"/>
              </w:rPr>
              <w:t>21</w:t>
            </w:r>
          </w:p>
        </w:tc>
        <w:tc>
          <w:tcPr>
            <w:tcW w:w="11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both"/>
              <w:rPr>
                <w:rFonts w:hint="eastAsia" w:asciiTheme="minorEastAsia" w:hAnsiTheme="minorEastAsia" w:eastAsiaTheme="minorEastAsia" w:cstheme="minorEastAsia"/>
                <w:bCs/>
                <w:kern w:val="0"/>
                <w:sz w:val="21"/>
                <w:szCs w:val="21"/>
                <w:lang w:val="en-US" w:eastAsia="zh-CN"/>
              </w:rPr>
            </w:pPr>
            <w:r>
              <w:rPr>
                <w:rFonts w:hint="eastAsia" w:asciiTheme="minorEastAsia" w:hAnsiTheme="minorEastAsia" w:eastAsiaTheme="minorEastAsia" w:cstheme="minorEastAsia"/>
                <w:bCs/>
                <w:kern w:val="0"/>
                <w:sz w:val="21"/>
                <w:szCs w:val="21"/>
                <w:lang w:val="en-US" w:eastAsia="zh-CN"/>
              </w:rPr>
              <w:t>强化事故复盘工作机制</w:t>
            </w:r>
          </w:p>
        </w:tc>
        <w:tc>
          <w:tcPr>
            <w:tcW w:w="103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rPr>
            </w:pPr>
            <w:r>
              <w:rPr>
                <w:rFonts w:hint="eastAsia" w:asciiTheme="minorEastAsia" w:hAnsiTheme="minorEastAsia" w:eastAsiaTheme="minorEastAsia" w:cstheme="minorEastAsia"/>
                <w:bCs/>
                <w:kern w:val="0"/>
                <w:sz w:val="21"/>
                <w:szCs w:val="21"/>
                <w:lang w:eastAsia="zh-CN"/>
              </w:rPr>
              <w:t>黄晓霞</w:t>
            </w:r>
          </w:p>
        </w:tc>
        <w:tc>
          <w:tcPr>
            <w:tcW w:w="2325"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val="en-US" w:eastAsia="zh-CN"/>
              </w:rPr>
            </w:pPr>
            <w:r>
              <w:rPr>
                <w:rFonts w:hint="eastAsia" w:asciiTheme="minorEastAsia" w:hAnsiTheme="minorEastAsia" w:eastAsiaTheme="minorEastAsia" w:cstheme="minorEastAsia"/>
                <w:bCs/>
                <w:kern w:val="0"/>
                <w:sz w:val="21"/>
                <w:szCs w:val="21"/>
                <w:lang w:val="en-US" w:eastAsia="zh-CN"/>
              </w:rPr>
              <w:t>区应急局</w:t>
            </w:r>
          </w:p>
        </w:tc>
        <w:tc>
          <w:tcPr>
            <w:tcW w:w="2306"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center"/>
              <w:rPr>
                <w:rFonts w:hint="eastAsia" w:asciiTheme="minorEastAsia" w:hAnsiTheme="minorEastAsia" w:eastAsiaTheme="minorEastAsia" w:cstheme="minorEastAsia"/>
                <w:sz w:val="21"/>
                <w:szCs w:val="21"/>
                <w:lang w:val="en-US" w:eastAsia="zh-CN"/>
              </w:rPr>
            </w:pPr>
            <w:r>
              <w:rPr>
                <w:rFonts w:hint="eastAsia" w:asciiTheme="minorEastAsia" w:hAnsiTheme="minorEastAsia" w:eastAsiaTheme="minorEastAsia" w:cstheme="minorEastAsia"/>
                <w:sz w:val="21"/>
                <w:szCs w:val="21"/>
                <w:lang w:val="en-US" w:eastAsia="zh-CN"/>
              </w:rPr>
              <w:t>各乡镇</w:t>
            </w:r>
          </w:p>
          <w:p>
            <w:pPr>
              <w:widowControl/>
              <w:snapToGrid w:val="0"/>
              <w:spacing w:line="300" w:lineRule="exact"/>
              <w:ind w:left="-53" w:leftChars="-25" w:right="-53" w:rightChars="-25"/>
              <w:jc w:val="center"/>
              <w:rPr>
                <w:rFonts w:hint="eastAsia" w:asciiTheme="minorEastAsia" w:hAnsiTheme="minorEastAsia" w:eastAsiaTheme="minorEastAsia" w:cstheme="minorEastAsia"/>
                <w:bCs/>
                <w:kern w:val="0"/>
                <w:sz w:val="21"/>
                <w:szCs w:val="21"/>
                <w:lang w:val="en-US" w:eastAsia="zh-CN"/>
              </w:rPr>
            </w:pPr>
            <w:r>
              <w:rPr>
                <w:rFonts w:hint="eastAsia" w:asciiTheme="minorEastAsia" w:hAnsiTheme="minorEastAsia" w:eastAsiaTheme="minorEastAsia" w:cstheme="minorEastAsia"/>
                <w:bCs/>
                <w:kern w:val="0"/>
                <w:sz w:val="21"/>
                <w:szCs w:val="21"/>
                <w:lang w:val="en-US" w:eastAsia="zh-CN"/>
              </w:rPr>
              <w:t>区安委会有关成员单位</w:t>
            </w:r>
          </w:p>
        </w:tc>
        <w:tc>
          <w:tcPr>
            <w:tcW w:w="570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hint="eastAsia" w:asciiTheme="minorEastAsia" w:hAnsiTheme="minorEastAsia" w:eastAsiaTheme="minorEastAsia" w:cstheme="minorEastAsia"/>
                <w:bCs/>
                <w:kern w:val="0"/>
                <w:sz w:val="21"/>
                <w:szCs w:val="21"/>
              </w:rPr>
            </w:pPr>
            <w:r>
              <w:rPr>
                <w:rFonts w:hint="eastAsia" w:asciiTheme="minorEastAsia" w:hAnsiTheme="minorEastAsia" w:eastAsiaTheme="minorEastAsia" w:cstheme="minorEastAsia"/>
                <w:bCs/>
                <w:kern w:val="0"/>
                <w:sz w:val="21"/>
                <w:szCs w:val="21"/>
              </w:rPr>
              <w:t>完善事故统计和调查工作衔接机制，督促各乡镇、各部门和有关企业有效落实事故统计直报责任，及时做好事故举报核查工作。探索建立灾害事故调查评估机制，健全完善生产安全事故整改措施落实后评估机制，明确后评估范围、程序和内容，加强评估专业队伍和技术支撑，提高后评估工作的科学性、整改措施的针对性。</w:t>
            </w:r>
          </w:p>
        </w:tc>
        <w:tc>
          <w:tcPr>
            <w:tcW w:w="670" w:type="dxa"/>
            <w:tcBorders>
              <w:top w:val="single" w:color="auto" w:sz="4" w:space="0"/>
              <w:left w:val="single" w:color="auto" w:sz="4" w:space="0"/>
              <w:bottom w:val="single" w:color="auto" w:sz="4" w:space="0"/>
              <w:right w:val="single" w:color="auto" w:sz="4" w:space="0"/>
            </w:tcBorders>
            <w:vAlign w:val="center"/>
          </w:tcPr>
          <w:p>
            <w:pPr>
              <w:widowControl/>
              <w:snapToGrid w:val="0"/>
              <w:spacing w:line="300" w:lineRule="exact"/>
              <w:ind w:left="-53" w:leftChars="-25" w:right="-53" w:rightChars="-25"/>
              <w:jc w:val="left"/>
              <w:rPr>
                <w:rFonts w:ascii="方正仿宋_GBK" w:hAnsi="宋体" w:cs="宋体"/>
                <w:bCs/>
                <w:kern w:val="0"/>
                <w:szCs w:val="21"/>
              </w:rPr>
            </w:pPr>
          </w:p>
        </w:tc>
      </w:tr>
    </w:tbl>
    <w:p/>
    <w:sectPr>
      <w:pgSz w:w="16838" w:h="11906" w:orient="landscape"/>
      <w:pgMar w:top="1587" w:right="2098" w:bottom="1474" w:left="198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swiss"/>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ESI仿宋-GB2312">
    <w:altName w:val="仿宋"/>
    <w:panose1 w:val="02000500000000000000"/>
    <w:charset w:val="86"/>
    <w:family w:val="auto"/>
    <w:pitch w:val="default"/>
    <w:sig w:usb0="00000000" w:usb1="00000000" w:usb2="00000010" w:usb3="00000000" w:csb0="0004000F" w:csb1="00000000"/>
  </w:font>
  <w:font w:name="方正楷体_GBK">
    <w:altName w:val="微软雅黑"/>
    <w:panose1 w:val="02000000000000000000"/>
    <w:charset w:val="86"/>
    <w:family w:val="script"/>
    <w:pitch w:val="default"/>
    <w:sig w:usb0="00000000" w:usb1="00000000" w:usb2="00000000" w:usb3="00000000" w:csb0="00040000" w:csb1="00000000"/>
  </w:font>
  <w:font w:name="方正黑体_GBK">
    <w:altName w:val="微软雅黑"/>
    <w:panose1 w:val="02000000000000000000"/>
    <w:charset w:val="86"/>
    <w:family w:val="auto"/>
    <w:pitch w:val="default"/>
    <w:sig w:usb0="00000000" w:usb1="00000000" w:usb2="00000000" w:usb3="00000000" w:csb0="00040000" w:csb1="00000000"/>
  </w:font>
  <w:font w:name="方正仿宋_GBK">
    <w:altName w:val="微软雅黑"/>
    <w:panose1 w:val="02000000000000000000"/>
    <w:charset w:val="86"/>
    <w:family w:val="script"/>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Theme="minorEastAsia"/>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- 3 -</w:t>
                          </w:r>
                          <w:r>
                            <w:rPr>
                              <w:rFonts w:hint="eastAsia" w:ascii="宋体" w:hAnsi="宋体" w:eastAsia="宋体" w:cs="宋体"/>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ObJgcoSAgAAEwQAAA4AAAAAAAAAAQAg&#10;AAAAHwEAAGRycy9lMm9Eb2MueG1sUEsFBgAAAAAGAAYAWQEAAKMFAAAAAA==&#10;">
              <v:fill on="f" focussize="0,0"/>
              <v:stroke on="f" weight="0.5pt"/>
              <v:imagedata o:title=""/>
              <o:lock v:ext="edit" aspectratio="f"/>
              <v:textbox inset="0mm,0mm,0mm,0mm" style="mso-fit-shape-to-text:t;">
                <w:txbxContent>
                  <w:p>
                    <w:pPr>
                      <w:pStyle w:val="5"/>
                      <w:rPr>
                        <w:rFonts w:hint="eastAsia" w:eastAsiaTheme="minorEastAsia"/>
                        <w:lang w:eastAsia="zh-CN"/>
                      </w:rPr>
                    </w:pP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- 3 -</w:t>
                    </w:r>
                    <w:r>
                      <w:rPr>
                        <w:rFonts w:hint="eastAsia" w:ascii="宋体" w:hAnsi="宋体" w:eastAsia="宋体" w:cs="宋体"/>
                        <w:sz w:val="28"/>
                        <w:szCs w:val="28"/>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4CE2F30"/>
    <w:rsid w:val="0C335B4B"/>
    <w:rsid w:val="64CE2F3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99"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7">
    <w:name w:val="Default Paragraph Font"/>
    <w:semiHidden/>
    <w:uiPriority w:val="0"/>
  </w:style>
  <w:style w:type="table" w:default="1" w:styleId="8">
    <w:name w:val="Normal Table"/>
    <w:semiHidden/>
    <w:uiPriority w:val="0"/>
    <w:tblPr>
      <w:tblLayout w:type="fixed"/>
      <w:tblCellMar>
        <w:top w:w="0" w:type="dxa"/>
        <w:left w:w="108" w:type="dxa"/>
        <w:bottom w:w="0" w:type="dxa"/>
        <w:right w:w="108" w:type="dxa"/>
      </w:tblCellMar>
    </w:tblPr>
  </w:style>
  <w:style w:type="paragraph" w:customStyle="1" w:styleId="2">
    <w:name w:val="Default"/>
    <w:qFormat/>
    <w:uiPriority w:val="99"/>
    <w:pPr>
      <w:widowControl w:val="0"/>
      <w:autoSpaceDE w:val="0"/>
      <w:autoSpaceDN w:val="0"/>
      <w:adjustRightInd w:val="0"/>
    </w:pPr>
    <w:rPr>
      <w:rFonts w:ascii="黑体" w:hAnsi="Calibri" w:eastAsia="黑体" w:cs="黑体"/>
      <w:color w:val="000000"/>
      <w:sz w:val="24"/>
      <w:szCs w:val="24"/>
      <w:lang w:val="en-US" w:eastAsia="zh-CN" w:bidi="ar-SA"/>
    </w:rPr>
  </w:style>
  <w:style w:type="paragraph" w:styleId="3">
    <w:name w:val="Normal Indent"/>
    <w:basedOn w:val="1"/>
    <w:unhideWhenUsed/>
    <w:qFormat/>
    <w:uiPriority w:val="99"/>
    <w:pPr>
      <w:ind w:firstLine="420" w:firstLineChars="200"/>
    </w:pPr>
    <w:rPr>
      <w:szCs w:val="24"/>
    </w:rPr>
  </w:style>
  <w:style w:type="paragraph" w:styleId="4">
    <w:name w:val="Body Text Indent"/>
    <w:basedOn w:val="1"/>
    <w:next w:val="3"/>
    <w:unhideWhenUsed/>
    <w:qFormat/>
    <w:uiPriority w:val="99"/>
    <w:pPr>
      <w:spacing w:after="120"/>
      <w:ind w:left="420" w:leftChars="200"/>
    </w:pPr>
  </w:style>
  <w:style w:type="paragraph" w:styleId="5">
    <w:name w:val="footer"/>
    <w:basedOn w:val="1"/>
    <w:next w:val="1"/>
    <w:qFormat/>
    <w:uiPriority w:val="0"/>
    <w:pPr>
      <w:tabs>
        <w:tab w:val="center" w:pos="4153"/>
        <w:tab w:val="right" w:pos="8306"/>
      </w:tabs>
      <w:snapToGrid w:val="0"/>
      <w:jc w:val="left"/>
    </w:pPr>
    <w:rPr>
      <w:sz w:val="18"/>
    </w:rPr>
  </w:style>
  <w:style w:type="paragraph" w:styleId="6">
    <w:name w:val="Body Text First Indent 2"/>
    <w:basedOn w:val="4"/>
    <w:next w:val="1"/>
    <w:unhideWhenUsed/>
    <w:qFormat/>
    <w:uiPriority w:val="99"/>
    <w:pPr>
      <w:ind w:firstLine="420" w:firstLineChars="200"/>
    </w:pPr>
    <w:rPr>
      <w:rFonts w:ascii="Times New Roman" w:hAnsi="Times New Roman"/>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上海市崇明区应急管理局</Company>
  <Pages>1</Pages>
  <Words>0</Words>
  <Characters>0</Characters>
  <Lines>0</Lines>
  <Paragraphs>0</Paragraphs>
  <TotalTime>1</TotalTime>
  <ScaleCrop>false</ScaleCrop>
  <LinksUpToDate>false</LinksUpToDate>
  <CharactersWithSpaces>0</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2023-12-12T08:32:00Z</dcterms:created>
  <dc:creator>Administrator</dc:creator>
  <cp:lastModifiedBy>Administrator</cp:lastModifiedBy>
  <dcterms:modified xsi:type="dcterms:W3CDTF">2023-12-12T08:34:19Z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